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F814" w14:textId="650E1F8A" w:rsidR="3CA89675" w:rsidRDefault="3CA89675">
      <w:r w:rsidRPr="673051AC">
        <w:rPr>
          <w:i/>
          <w:iCs/>
          <w:color w:val="C00000"/>
          <w:lang w:val="fi-FI"/>
        </w:rPr>
        <w:t xml:space="preserve">Huomautus: </w:t>
      </w:r>
      <w:r w:rsidR="78692F24" w:rsidRPr="673051AC">
        <w:rPr>
          <w:i/>
          <w:iCs/>
          <w:color w:val="C00000"/>
          <w:lang w:val="fi-FI"/>
        </w:rPr>
        <w:t xml:space="preserve">Tämä on malli. Poista tämä punainen teksti viimeistellystä versiostasi. Ennen käyttöä alla oleva teksti pitää mukauttaa kouluun sopivaksi. </w:t>
      </w:r>
      <w:r w:rsidR="00CC17E0" w:rsidRPr="673051AC">
        <w:rPr>
          <w:i/>
          <w:iCs/>
          <w:color w:val="C00000"/>
          <w:lang w:val="fi-FI"/>
        </w:rPr>
        <w:t>Tietyille ihmisille jaetuissa tehtävissä tulee lisätä kyseisen henkilön nimi.</w:t>
      </w:r>
    </w:p>
    <w:p w14:paraId="70538147" w14:textId="3256C1A9" w:rsidR="00A12BC0" w:rsidRPr="00422A08" w:rsidRDefault="005F5AF5" w:rsidP="6423F691">
      <w:pPr>
        <w:rPr>
          <w:rStyle w:val="normaltextrun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i-FI"/>
        </w:rPr>
      </w:pPr>
      <w:r w:rsidRPr="00422A08">
        <w:rPr>
          <w:rStyle w:val="normaltextrun"/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i-FI"/>
        </w:rPr>
        <w:t>Yleiskatsaus jaetuista kemikaaliturvallisuustehtävistä</w:t>
      </w:r>
    </w:p>
    <w:p w14:paraId="7EE07B5A" w14:textId="40CF2B79" w:rsidR="003E56AF" w:rsidRPr="00422A08" w:rsidRDefault="003E56AF" w:rsidP="673051AC">
      <w:pPr>
        <w:rPr>
          <w:rStyle w:val="normaltextrun"/>
          <w:rFonts w:eastAsiaTheme="majorEastAsia"/>
          <w:lang w:val="fi-FI"/>
        </w:rPr>
      </w:pPr>
      <w:r w:rsidRPr="673051AC">
        <w:rPr>
          <w:rStyle w:val="normaltextrun"/>
          <w:rFonts w:eastAsiaTheme="majorEastAsia"/>
          <w:lang w:val="fi-FI"/>
        </w:rPr>
        <w:t xml:space="preserve">Vaikka työnantaja vastaa kemikaaliturvallisuudesta kouluissa, kemikaaliturvallisuuteen liittyviä tehtäviä hoitavat eri työntekijät. Tämä asiakirja tarjoaa yleiskatsauksen tehtävistä ja </w:t>
      </w:r>
      <w:r w:rsidR="007A2FF6" w:rsidRPr="673051AC">
        <w:rPr>
          <w:rStyle w:val="normaltextrun"/>
          <w:rFonts w:eastAsiaTheme="majorEastAsia"/>
          <w:lang w:val="fi-FI"/>
        </w:rPr>
        <w:t>niiden suorittajista</w:t>
      </w:r>
      <w:r w:rsidRPr="673051AC">
        <w:rPr>
          <w:rStyle w:val="normaltextrun"/>
          <w:rFonts w:eastAsiaTheme="majorEastAsia"/>
          <w:lang w:val="fi-FI"/>
        </w:rPr>
        <w:t xml:space="preserve">. Monet näistä tehtävistä ovat </w:t>
      </w:r>
      <w:r w:rsidR="007A2FF6" w:rsidRPr="673051AC">
        <w:rPr>
          <w:rStyle w:val="normaltextrun"/>
          <w:rFonts w:eastAsiaTheme="majorEastAsia"/>
          <w:lang w:val="fi-FI"/>
        </w:rPr>
        <w:t>tavanomaisen</w:t>
      </w:r>
      <w:r w:rsidRPr="673051AC">
        <w:rPr>
          <w:rStyle w:val="normaltextrun"/>
          <w:rFonts w:eastAsiaTheme="majorEastAsia"/>
          <w:lang w:val="fi-FI"/>
        </w:rPr>
        <w:t xml:space="preserve"> työ</w:t>
      </w:r>
      <w:r w:rsidR="007A2FF6" w:rsidRPr="673051AC">
        <w:rPr>
          <w:rStyle w:val="normaltextrun"/>
          <w:rFonts w:eastAsiaTheme="majorEastAsia"/>
          <w:lang w:val="fi-FI"/>
        </w:rPr>
        <w:t xml:space="preserve">n </w:t>
      </w:r>
      <w:r w:rsidRPr="673051AC">
        <w:rPr>
          <w:rStyle w:val="normaltextrun"/>
          <w:rFonts w:eastAsiaTheme="majorEastAsia"/>
          <w:lang w:val="fi-FI"/>
        </w:rPr>
        <w:t>ulkopuolella, ja ne tulisi jakaa yhdelle tai useammalle nimetylle työntekijälle.</w:t>
      </w:r>
    </w:p>
    <w:p w14:paraId="01916485" w14:textId="0BCCE058" w:rsidR="009A4A6C" w:rsidRPr="00422A08" w:rsidRDefault="00C77305" w:rsidP="6423F691">
      <w:pPr>
        <w:pStyle w:val="Heading2"/>
        <w:rPr>
          <w:rStyle w:val="normaltextrun"/>
          <w:lang w:val="fi-FI"/>
        </w:rPr>
      </w:pPr>
      <w:r w:rsidRPr="00422A08">
        <w:rPr>
          <w:rStyle w:val="eop"/>
          <w:lang w:val="fi-FI"/>
        </w:rPr>
        <w:t>Käytänteet</w:t>
      </w:r>
      <w:r w:rsidR="00A20160" w:rsidRPr="00422A08">
        <w:rPr>
          <w:rStyle w:val="eop"/>
          <w:lang w:val="fi-FI"/>
        </w:rPr>
        <w:t xml:space="preserve"> ja koulutus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80"/>
        <w:gridCol w:w="2400"/>
      </w:tblGrid>
      <w:tr w:rsidR="6423F691" w:rsidRPr="00422A08" w14:paraId="231F1CD0" w14:textId="77777777" w:rsidTr="45A7F9A9">
        <w:tc>
          <w:tcPr>
            <w:tcW w:w="7380" w:type="dxa"/>
          </w:tcPr>
          <w:p w14:paraId="21FDE8B7" w14:textId="0284C04A" w:rsidR="6423F691" w:rsidRPr="00422A08" w:rsidRDefault="6423F691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T</w:t>
            </w:r>
            <w:r w:rsidR="00C77305" w:rsidRPr="00422A08">
              <w:rPr>
                <w:b/>
                <w:bCs/>
                <w:lang w:val="fi-FI"/>
              </w:rPr>
              <w:t>ehtävä</w:t>
            </w:r>
          </w:p>
        </w:tc>
        <w:tc>
          <w:tcPr>
            <w:tcW w:w="2400" w:type="dxa"/>
          </w:tcPr>
          <w:p w14:paraId="45E327DC" w14:textId="5D052DE5" w:rsidR="6423F691" w:rsidRPr="00422A08" w:rsidRDefault="000609F3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Vastuuhenkilö(t)</w:t>
            </w:r>
          </w:p>
        </w:tc>
      </w:tr>
      <w:tr w:rsidR="6423F691" w:rsidRPr="00422A08" w14:paraId="35C5F27E" w14:textId="77777777" w:rsidTr="45A7F9A9">
        <w:tc>
          <w:tcPr>
            <w:tcW w:w="7380" w:type="dxa"/>
          </w:tcPr>
          <w:p w14:paraId="18A54275" w14:textId="605451E8" w:rsidR="006E3D23" w:rsidRPr="00422A08" w:rsidRDefault="006E3D23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 xml:space="preserve">Varmista, että oppijat ovat tietoisia turvallisuussäännöistä ja saavat asianmukaisen koulutuksen kemikaalien </w:t>
            </w:r>
            <w:r w:rsidR="00D135EE" w:rsidRPr="00422A08">
              <w:rPr>
                <w:rFonts w:eastAsiaTheme="minorEastAsia"/>
                <w:lang w:val="fi-FI"/>
              </w:rPr>
              <w:t>oikeaan</w:t>
            </w:r>
            <w:r w:rsidRPr="00422A08">
              <w:rPr>
                <w:rFonts w:eastAsiaTheme="minorEastAsia"/>
                <w:lang w:val="fi-FI"/>
              </w:rPr>
              <w:t xml:space="preserve"> käsittelyyn koulun </w:t>
            </w:r>
            <w:r w:rsidR="00D135EE" w:rsidRPr="00422A08">
              <w:rPr>
                <w:rFonts w:eastAsiaTheme="minorEastAsia"/>
                <w:lang w:val="fi-FI"/>
              </w:rPr>
              <w:t xml:space="preserve">käytänteiden </w:t>
            </w:r>
            <w:r w:rsidRPr="00422A08">
              <w:rPr>
                <w:rFonts w:eastAsiaTheme="minorEastAsia"/>
                <w:lang w:val="fi-FI"/>
              </w:rPr>
              <w:t>mukaisesti.</w:t>
            </w:r>
          </w:p>
        </w:tc>
        <w:tc>
          <w:tcPr>
            <w:tcW w:w="2400" w:type="dxa"/>
          </w:tcPr>
          <w:p w14:paraId="48CAFA62" w14:textId="37D76587" w:rsidR="6423F691" w:rsidRPr="00422A08" w:rsidRDefault="007B3B60" w:rsidP="2F673059">
            <w:pPr>
              <w:spacing w:line="259" w:lineRule="auto"/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</w:t>
            </w:r>
            <w:r w:rsidR="00351503" w:rsidRPr="00422A08">
              <w:rPr>
                <w:color w:val="C00000"/>
                <w:lang w:val="fi-FI"/>
              </w:rPr>
              <w:t>/</w:t>
            </w:r>
            <w:r w:rsidRPr="00422A08">
              <w:rPr>
                <w:color w:val="C00000"/>
                <w:lang w:val="fi-FI"/>
              </w:rPr>
              <w:t>kemia</w:t>
            </w:r>
            <w:r w:rsidR="00351503" w:rsidRPr="00422A08">
              <w:rPr>
                <w:color w:val="C00000"/>
                <w:lang w:val="fi-FI"/>
              </w:rPr>
              <w:t>n</w:t>
            </w:r>
            <w:r w:rsidRPr="00422A08">
              <w:rPr>
                <w:color w:val="C00000"/>
                <w:lang w:val="fi-FI"/>
              </w:rPr>
              <w:t xml:space="preserve"> opettajat </w:t>
            </w:r>
          </w:p>
        </w:tc>
      </w:tr>
      <w:tr w:rsidR="6423F691" w:rsidRPr="00422A08" w14:paraId="5793AC9F" w14:textId="77777777" w:rsidTr="45A7F9A9">
        <w:tc>
          <w:tcPr>
            <w:tcW w:w="7380" w:type="dxa"/>
          </w:tcPr>
          <w:p w14:paraId="0FC5422B" w14:textId="5621B822" w:rsidR="6423F691" w:rsidRPr="00422A08" w:rsidRDefault="00E92524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Tutustu ja noudata koulun kemikaaliturvallisuuskäytänteitä.</w:t>
            </w:r>
          </w:p>
        </w:tc>
        <w:tc>
          <w:tcPr>
            <w:tcW w:w="2400" w:type="dxa"/>
          </w:tcPr>
          <w:p w14:paraId="385DE90D" w14:textId="4A1F1BDE" w:rsidR="6423F691" w:rsidRPr="00422A08" w:rsidRDefault="00351503" w:rsidP="2F673059">
            <w:pPr>
              <w:spacing w:line="259" w:lineRule="auto"/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kemikaaleja käsittelevät</w:t>
            </w:r>
          </w:p>
        </w:tc>
      </w:tr>
      <w:tr w:rsidR="6423F691" w:rsidRPr="00422A08" w14:paraId="09085F1E" w14:textId="77777777" w:rsidTr="45A7F9A9">
        <w:tc>
          <w:tcPr>
            <w:tcW w:w="7380" w:type="dxa"/>
          </w:tcPr>
          <w:p w14:paraId="72A0EF94" w14:textId="22BE014B" w:rsidR="0040B6C0" w:rsidRPr="00422A08" w:rsidRDefault="002C3FBC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 xml:space="preserve">Tiedota </w:t>
            </w:r>
            <w:r w:rsidR="00CF2C5E" w:rsidRPr="00422A08">
              <w:rPr>
                <w:rFonts w:eastAsiaTheme="minorEastAsia"/>
                <w:lang w:val="fi-FI"/>
              </w:rPr>
              <w:t>ja kouluta uusia työntekijöitä ja sijaisopettajia.</w:t>
            </w:r>
          </w:p>
          <w:p w14:paraId="550D1409" w14:textId="1B10F8FE" w:rsidR="6423F691" w:rsidRPr="00422A08" w:rsidRDefault="6423F691" w:rsidP="6423F691">
            <w:pPr>
              <w:rPr>
                <w:lang w:val="fi-FI"/>
              </w:rPr>
            </w:pPr>
          </w:p>
        </w:tc>
        <w:tc>
          <w:tcPr>
            <w:tcW w:w="2400" w:type="dxa"/>
          </w:tcPr>
          <w:p w14:paraId="0A5AEDF5" w14:textId="60A5F12A" w:rsidR="6423F691" w:rsidRPr="00422A08" w:rsidRDefault="00A67056" w:rsidP="2F673059">
            <w:pPr>
              <w:spacing w:line="259" w:lineRule="auto"/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Johtoryhmä, nimetty henkilö (lisää nimi)</w:t>
            </w:r>
          </w:p>
        </w:tc>
      </w:tr>
      <w:tr w:rsidR="2F673059" w:rsidRPr="00422A08" w14:paraId="26AB3F48" w14:textId="77777777" w:rsidTr="45A7F9A9">
        <w:tc>
          <w:tcPr>
            <w:tcW w:w="7380" w:type="dxa"/>
          </w:tcPr>
          <w:p w14:paraId="4AE239AF" w14:textId="0569196F" w:rsidR="2F673059" w:rsidRPr="00422A08" w:rsidRDefault="00DC5459" w:rsidP="2F673059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Toimi uusien luonnontieteiden/kemian opettajien mentorina.</w:t>
            </w:r>
          </w:p>
        </w:tc>
        <w:tc>
          <w:tcPr>
            <w:tcW w:w="2400" w:type="dxa"/>
          </w:tcPr>
          <w:p w14:paraId="661D8D95" w14:textId="6592A0D6" w:rsidR="2F673059" w:rsidRPr="00422A08" w:rsidRDefault="00B14E15" w:rsidP="2F673059">
            <w:pPr>
              <w:spacing w:line="259" w:lineRule="auto"/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0D9D54A5" w14:textId="77777777" w:rsidTr="45A7F9A9">
        <w:tc>
          <w:tcPr>
            <w:tcW w:w="7380" w:type="dxa"/>
          </w:tcPr>
          <w:p w14:paraId="3B362D15" w14:textId="2E2682E8" w:rsidR="6423F691" w:rsidRPr="00422A08" w:rsidRDefault="00187E78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>Tarjoa kollegoille kirjallista tietoa kemian tilojen työterveys- ja turvallisuuskäytänteistä.</w:t>
            </w:r>
          </w:p>
        </w:tc>
        <w:tc>
          <w:tcPr>
            <w:tcW w:w="2400" w:type="dxa"/>
          </w:tcPr>
          <w:p w14:paraId="2B5E6839" w14:textId="40D47705" w:rsidR="6423F691" w:rsidRPr="00422A08" w:rsidRDefault="00B14E15" w:rsidP="2F673059">
            <w:pPr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6DFF7B55" w14:textId="77777777" w:rsidTr="45A7F9A9">
        <w:tc>
          <w:tcPr>
            <w:tcW w:w="7380" w:type="dxa"/>
          </w:tcPr>
          <w:p w14:paraId="7A62542C" w14:textId="4840EF59" w:rsidR="6423F691" w:rsidRPr="00422A08" w:rsidRDefault="006C3B87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>Tee asianmukaiset kemikaaliturvallisuusohjeet muulle henkilöstölle, esimerkiksi kiinteistönhoitajalle.</w:t>
            </w:r>
          </w:p>
        </w:tc>
        <w:tc>
          <w:tcPr>
            <w:tcW w:w="2400" w:type="dxa"/>
          </w:tcPr>
          <w:p w14:paraId="2B5AAB33" w14:textId="6B01B2C4" w:rsidR="6423F691" w:rsidRPr="00422A08" w:rsidRDefault="00A67056" w:rsidP="2F673059">
            <w:pPr>
              <w:spacing w:line="259" w:lineRule="auto"/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Johtoryhmä, nimetty henkilö (lisää nimi)</w:t>
            </w:r>
          </w:p>
        </w:tc>
      </w:tr>
      <w:tr w:rsidR="6423F691" w:rsidRPr="00422A08" w14:paraId="331BB38E" w14:textId="77777777" w:rsidTr="45A7F9A9">
        <w:tc>
          <w:tcPr>
            <w:tcW w:w="7380" w:type="dxa"/>
          </w:tcPr>
          <w:p w14:paraId="49ACB616" w14:textId="0684AD9B" w:rsidR="00C478DD" w:rsidRPr="00422A08" w:rsidRDefault="00C478DD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 xml:space="preserve">Koordinoi koulun kemikaaliturvallisuuskäytänteiden (tarkistuslistat, vuosikello jne.) </w:t>
            </w:r>
            <w:r w:rsidR="00EE3474"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tarkistamista koulun ohjeiden mukaisesti.</w:t>
            </w:r>
          </w:p>
        </w:tc>
        <w:tc>
          <w:tcPr>
            <w:tcW w:w="2400" w:type="dxa"/>
          </w:tcPr>
          <w:p w14:paraId="7FCCB6E1" w14:textId="7E56AFC3" w:rsidR="6423F691" w:rsidRPr="00422A08" w:rsidRDefault="00B14E15" w:rsidP="2F673059">
            <w:pPr>
              <w:spacing w:line="259" w:lineRule="auto"/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</w:tbl>
    <w:p w14:paraId="3986F585" w14:textId="0F29F59A" w:rsidR="6423F691" w:rsidRPr="00422A08" w:rsidRDefault="00C77305" w:rsidP="00F90F18">
      <w:pPr>
        <w:pStyle w:val="Heading2"/>
        <w:spacing w:before="480"/>
        <w:rPr>
          <w:lang w:val="fi-FI"/>
        </w:rPr>
      </w:pPr>
      <w:r w:rsidRPr="00422A08">
        <w:rPr>
          <w:lang w:val="fi-FI"/>
        </w:rPr>
        <w:t>Riskien arviointi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95"/>
        <w:gridCol w:w="2385"/>
      </w:tblGrid>
      <w:tr w:rsidR="6423F691" w:rsidRPr="00422A08" w14:paraId="55F32BFD" w14:textId="77777777" w:rsidTr="673051AC">
        <w:tc>
          <w:tcPr>
            <w:tcW w:w="7395" w:type="dxa"/>
          </w:tcPr>
          <w:p w14:paraId="4A71CB5D" w14:textId="221C092D" w:rsidR="6423F691" w:rsidRPr="00422A08" w:rsidRDefault="6423F691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T</w:t>
            </w:r>
            <w:r w:rsidR="00C77305" w:rsidRPr="00422A08">
              <w:rPr>
                <w:b/>
                <w:bCs/>
                <w:lang w:val="fi-FI"/>
              </w:rPr>
              <w:t>ehtävä</w:t>
            </w:r>
          </w:p>
        </w:tc>
        <w:tc>
          <w:tcPr>
            <w:tcW w:w="2385" w:type="dxa"/>
          </w:tcPr>
          <w:p w14:paraId="12EE5200" w14:textId="684E8245" w:rsidR="6423F691" w:rsidRPr="00422A08" w:rsidRDefault="000609F3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Vastuuhenkilö(t)</w:t>
            </w:r>
          </w:p>
        </w:tc>
      </w:tr>
      <w:tr w:rsidR="6423F691" w:rsidRPr="00422A08" w14:paraId="12DE4DDE" w14:textId="77777777" w:rsidTr="673051AC">
        <w:tc>
          <w:tcPr>
            <w:tcW w:w="7395" w:type="dxa"/>
          </w:tcPr>
          <w:p w14:paraId="3B8A8A2E" w14:textId="271BC89F" w:rsidR="009872ED" w:rsidRPr="00422A08" w:rsidRDefault="009872ED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Arvioi kaikki</w:t>
            </w:r>
            <w:r w:rsidR="00FF3DBE" w:rsidRPr="00422A08">
              <w:rPr>
                <w:rFonts w:eastAsiaTheme="minorEastAsia"/>
                <w:lang w:val="fi-FI"/>
              </w:rPr>
              <w:t>en</w:t>
            </w:r>
            <w:r w:rsidRPr="00422A08">
              <w:rPr>
                <w:rFonts w:eastAsiaTheme="minorEastAsia"/>
                <w:lang w:val="fi-FI"/>
              </w:rPr>
              <w:t xml:space="preserve"> </w:t>
            </w:r>
            <w:r w:rsidR="00A837FA" w:rsidRPr="00422A08">
              <w:rPr>
                <w:rFonts w:eastAsiaTheme="minorEastAsia"/>
                <w:lang w:val="fi-FI"/>
              </w:rPr>
              <w:t>kemi</w:t>
            </w:r>
            <w:r w:rsidR="003D0FE6" w:rsidRPr="00422A08">
              <w:rPr>
                <w:rFonts w:eastAsiaTheme="minorEastAsia"/>
                <w:lang w:val="fi-FI"/>
              </w:rPr>
              <w:t xml:space="preserve">an </w:t>
            </w:r>
            <w:r w:rsidR="00A837FA" w:rsidRPr="00422A08">
              <w:rPr>
                <w:rFonts w:eastAsiaTheme="minorEastAsia"/>
                <w:lang w:val="fi-FI"/>
              </w:rPr>
              <w:t>kokeellis</w:t>
            </w:r>
            <w:r w:rsidR="004C161F" w:rsidRPr="00422A08">
              <w:rPr>
                <w:rFonts w:eastAsiaTheme="minorEastAsia"/>
                <w:lang w:val="fi-FI"/>
              </w:rPr>
              <w:t>ten</w:t>
            </w:r>
            <w:r w:rsidR="00A837FA" w:rsidRPr="00422A08">
              <w:rPr>
                <w:rFonts w:eastAsiaTheme="minorEastAsia"/>
                <w:lang w:val="fi-FI"/>
              </w:rPr>
              <w:t xml:space="preserve"> t</w:t>
            </w:r>
            <w:r w:rsidR="004C161F" w:rsidRPr="00422A08">
              <w:rPr>
                <w:rFonts w:eastAsiaTheme="minorEastAsia"/>
                <w:lang w:val="fi-FI"/>
              </w:rPr>
              <w:t xml:space="preserve">öiden riskit </w:t>
            </w:r>
            <w:r w:rsidR="00A837FA" w:rsidRPr="00422A08">
              <w:rPr>
                <w:rFonts w:eastAsiaTheme="minorEastAsia"/>
                <w:lang w:val="fi-FI"/>
              </w:rPr>
              <w:t>koulun käytänteiden mukaisesti.</w:t>
            </w:r>
          </w:p>
        </w:tc>
        <w:tc>
          <w:tcPr>
            <w:tcW w:w="2385" w:type="dxa"/>
          </w:tcPr>
          <w:p w14:paraId="7DA3389E" w14:textId="195B6F72" w:rsidR="6423F691" w:rsidRPr="00422A08" w:rsidRDefault="00351503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luonnontieteiden/kemian opettajat</w:t>
            </w:r>
          </w:p>
        </w:tc>
      </w:tr>
      <w:tr w:rsidR="6423F691" w:rsidRPr="00422A08" w14:paraId="376615DC" w14:textId="77777777" w:rsidTr="673051AC">
        <w:tc>
          <w:tcPr>
            <w:tcW w:w="7395" w:type="dxa"/>
          </w:tcPr>
          <w:p w14:paraId="17BF9F5E" w14:textId="5BAB1CAC" w:rsidR="0040B6C0" w:rsidRPr="00422A08" w:rsidRDefault="00801ACE" w:rsidP="2F673059">
            <w:pPr>
              <w:spacing w:line="259" w:lineRule="auto"/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Tiedota oppijoita riskeistä ja asianmukaisista turvatoimista ennen kokeellisen työn tekemistä.</w:t>
            </w:r>
          </w:p>
        </w:tc>
        <w:tc>
          <w:tcPr>
            <w:tcW w:w="2385" w:type="dxa"/>
          </w:tcPr>
          <w:p w14:paraId="6BA3ADBD" w14:textId="6991F318" w:rsidR="6423F691" w:rsidRPr="00422A08" w:rsidRDefault="00351503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luonnontieteiden/kemian opettajat</w:t>
            </w:r>
          </w:p>
        </w:tc>
      </w:tr>
      <w:tr w:rsidR="2F673059" w:rsidRPr="00422A08" w14:paraId="1F988CB5" w14:textId="77777777" w:rsidTr="673051AC">
        <w:tc>
          <w:tcPr>
            <w:tcW w:w="7395" w:type="dxa"/>
          </w:tcPr>
          <w:p w14:paraId="3BD048E9" w14:textId="66B82D70" w:rsidR="2F673059" w:rsidRPr="00422A08" w:rsidRDefault="008220C9" w:rsidP="2F673059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Varmista, että oppijoita valvotaan, kun he tekevät kokeellisia kemian töitä.</w:t>
            </w:r>
          </w:p>
        </w:tc>
        <w:tc>
          <w:tcPr>
            <w:tcW w:w="2385" w:type="dxa"/>
          </w:tcPr>
          <w:p w14:paraId="61784F6A" w14:textId="52E98A67" w:rsidR="6423F691" w:rsidRPr="00422A08" w:rsidRDefault="00351503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luonnontieteiden/kemian opettajat</w:t>
            </w:r>
          </w:p>
        </w:tc>
      </w:tr>
      <w:tr w:rsidR="6423F691" w:rsidRPr="00422A08" w14:paraId="1406011D" w14:textId="77777777" w:rsidTr="673051AC">
        <w:tc>
          <w:tcPr>
            <w:tcW w:w="7395" w:type="dxa"/>
          </w:tcPr>
          <w:p w14:paraId="4F026F45" w14:textId="264AA149" w:rsidR="0040B6C0" w:rsidRPr="00422A08" w:rsidRDefault="624DA90A" w:rsidP="673051AC">
            <w:pPr>
              <w:rPr>
                <w:rFonts w:eastAsiaTheme="minorEastAsia"/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Koordinoi työtä kokeellisten töiden risk</w:t>
            </w:r>
            <w:r w:rsidR="59664E40"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ina</w:t>
            </w: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 xml:space="preserve">rvioinnin avulla ja </w:t>
            </w:r>
            <w:r w:rsidR="00A20160"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tarjoa apua kollegoille</w:t>
            </w: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.</w:t>
            </w:r>
            <w:r w:rsidRPr="00422A08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i-FI"/>
              </w:rPr>
              <w:t> </w:t>
            </w:r>
          </w:p>
        </w:tc>
        <w:tc>
          <w:tcPr>
            <w:tcW w:w="2385" w:type="dxa"/>
          </w:tcPr>
          <w:p w14:paraId="42878960" w14:textId="7F2EFE66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</w:tbl>
    <w:p w14:paraId="32AB2319" w14:textId="3D9395CD" w:rsidR="6423F691" w:rsidRPr="00422A08" w:rsidRDefault="6423F691" w:rsidP="6423F691">
      <w:pPr>
        <w:rPr>
          <w:rFonts w:eastAsiaTheme="minorEastAsia"/>
          <w:lang w:val="fi-FI"/>
        </w:rPr>
      </w:pPr>
    </w:p>
    <w:p w14:paraId="074C509C" w14:textId="77777777" w:rsidR="00F90F18" w:rsidRPr="00422A08" w:rsidRDefault="00F90F18">
      <w:pPr>
        <w:rPr>
          <w:rStyle w:val="normaltextrun"/>
          <w:rFonts w:asciiTheme="majorHAnsi" w:eastAsiaTheme="majorEastAsia" w:hAnsiTheme="majorHAnsi" w:cstheme="majorBidi"/>
          <w:color w:val="1F3763"/>
          <w:sz w:val="24"/>
          <w:szCs w:val="24"/>
          <w:lang w:val="fi-FI"/>
        </w:rPr>
      </w:pPr>
      <w:r w:rsidRPr="00422A08">
        <w:rPr>
          <w:rStyle w:val="normaltextrun"/>
          <w:lang w:val="fi-FI"/>
        </w:rPr>
        <w:br w:type="page"/>
      </w:r>
    </w:p>
    <w:p w14:paraId="65921119" w14:textId="5675B265" w:rsidR="009A4A6C" w:rsidRPr="00422A08" w:rsidRDefault="00A20160" w:rsidP="004F1944">
      <w:pPr>
        <w:pStyle w:val="Heading2"/>
        <w:rPr>
          <w:rStyle w:val="eop"/>
          <w:lang w:val="fi-FI"/>
        </w:rPr>
      </w:pPr>
      <w:r w:rsidRPr="00422A08">
        <w:rPr>
          <w:rStyle w:val="eop"/>
          <w:lang w:val="fi-FI"/>
        </w:rPr>
        <w:lastRenderedPageBreak/>
        <w:t>Kemikaalien käsittely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95"/>
        <w:gridCol w:w="2385"/>
      </w:tblGrid>
      <w:tr w:rsidR="6423F691" w:rsidRPr="00422A08" w14:paraId="1FB22984" w14:textId="77777777" w:rsidTr="7A453346">
        <w:tc>
          <w:tcPr>
            <w:tcW w:w="7395" w:type="dxa"/>
          </w:tcPr>
          <w:p w14:paraId="0F7DA1C0" w14:textId="38484079" w:rsidR="6423F691" w:rsidRPr="00422A08" w:rsidRDefault="6423F691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T</w:t>
            </w:r>
            <w:r w:rsidR="00701E4E" w:rsidRPr="00422A08">
              <w:rPr>
                <w:b/>
                <w:bCs/>
                <w:lang w:val="fi-FI"/>
              </w:rPr>
              <w:t>ehtävä</w:t>
            </w:r>
          </w:p>
        </w:tc>
        <w:tc>
          <w:tcPr>
            <w:tcW w:w="2385" w:type="dxa"/>
          </w:tcPr>
          <w:p w14:paraId="56C4A073" w14:textId="3BC2214F" w:rsidR="6423F691" w:rsidRPr="00422A08" w:rsidRDefault="000609F3" w:rsidP="6423F691">
            <w:pPr>
              <w:rPr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Vastuuhenkilö(t)</w:t>
            </w:r>
          </w:p>
        </w:tc>
      </w:tr>
      <w:tr w:rsidR="6423F691" w:rsidRPr="00422A08" w14:paraId="75E2D1F8" w14:textId="77777777" w:rsidTr="7A453346">
        <w:tc>
          <w:tcPr>
            <w:tcW w:w="7395" w:type="dxa"/>
          </w:tcPr>
          <w:p w14:paraId="2F9CB6B9" w14:textId="68C409A7" w:rsidR="007B51CC" w:rsidRPr="00422A08" w:rsidRDefault="00900F1F" w:rsidP="004F1944">
            <w:pPr>
              <w:rPr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Tilaa kemikaalit ja välineet.</w:t>
            </w:r>
            <w:r w:rsidRPr="00422A08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i-FI"/>
              </w:rPr>
              <w:t> </w:t>
            </w:r>
          </w:p>
        </w:tc>
        <w:tc>
          <w:tcPr>
            <w:tcW w:w="2385" w:type="dxa"/>
          </w:tcPr>
          <w:p w14:paraId="07E18654" w14:textId="3611CF23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1766ABEC" w14:textId="77777777" w:rsidTr="7A453346">
        <w:tc>
          <w:tcPr>
            <w:tcW w:w="7395" w:type="dxa"/>
          </w:tcPr>
          <w:p w14:paraId="3D8BE871" w14:textId="36556187" w:rsidR="6423F691" w:rsidRPr="00422A08" w:rsidRDefault="00900F1F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>Pura ja järjestä uusien kemikaalien säilytys koulun käytänteiden mukaisesti.</w:t>
            </w:r>
          </w:p>
        </w:tc>
        <w:tc>
          <w:tcPr>
            <w:tcW w:w="2385" w:type="dxa"/>
          </w:tcPr>
          <w:p w14:paraId="030D6829" w14:textId="28DD11BD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23326060" w14:textId="77777777" w:rsidTr="7A453346">
        <w:tc>
          <w:tcPr>
            <w:tcW w:w="7395" w:type="dxa"/>
          </w:tcPr>
          <w:p w14:paraId="0E911FE1" w14:textId="7AF0A574" w:rsidR="6423F691" w:rsidRPr="00422A08" w:rsidRDefault="00E10926" w:rsidP="6423F691">
            <w:pPr>
              <w:rPr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  <w:lang w:val="fi-FI"/>
              </w:rPr>
              <w:t>Päivitä kemikaaliluettelo, kun vastaanotat uuden käyttöturvallisuustiedotteen tai kun kemikaali loppuu.</w:t>
            </w:r>
          </w:p>
        </w:tc>
        <w:tc>
          <w:tcPr>
            <w:tcW w:w="2385" w:type="dxa"/>
          </w:tcPr>
          <w:p w14:paraId="1FE92AB9" w14:textId="09E4B2E6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0CAD9038" w14:textId="77777777" w:rsidTr="7A453346">
        <w:tc>
          <w:tcPr>
            <w:tcW w:w="7395" w:type="dxa"/>
          </w:tcPr>
          <w:p w14:paraId="5291D94F" w14:textId="2CA54E9B" w:rsidR="6423F691" w:rsidRPr="00422A08" w:rsidRDefault="00A73FD6" w:rsidP="2F673059">
            <w:pPr>
              <w:spacing w:line="259" w:lineRule="auto"/>
              <w:rPr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Tarkista kemikaaliluettelo koulun käytänteiden mukaisesti.</w:t>
            </w:r>
            <w:r w:rsidRPr="00422A08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i-FI"/>
              </w:rPr>
              <w:t> </w:t>
            </w:r>
          </w:p>
        </w:tc>
        <w:tc>
          <w:tcPr>
            <w:tcW w:w="2385" w:type="dxa"/>
          </w:tcPr>
          <w:p w14:paraId="39067E90" w14:textId="0AD9ED6F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1B7D6AB7" w14:textId="77777777" w:rsidTr="7A453346">
        <w:tc>
          <w:tcPr>
            <w:tcW w:w="7395" w:type="dxa"/>
          </w:tcPr>
          <w:p w14:paraId="2578E4B9" w14:textId="66E4D31C" w:rsidR="6423F691" w:rsidRPr="00422A08" w:rsidRDefault="00A73FD6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 xml:space="preserve">Merkitse tehdyt liuokset koulun </w:t>
            </w:r>
            <w:r w:rsidR="004F0ABB" w:rsidRPr="00422A08">
              <w:rPr>
                <w:lang w:val="fi-FI"/>
              </w:rPr>
              <w:t>käytänteen</w:t>
            </w:r>
            <w:r w:rsidRPr="00422A08">
              <w:rPr>
                <w:lang w:val="fi-FI"/>
              </w:rPr>
              <w:t xml:space="preserve"> mukaisesti.</w:t>
            </w:r>
          </w:p>
        </w:tc>
        <w:tc>
          <w:tcPr>
            <w:tcW w:w="2385" w:type="dxa"/>
          </w:tcPr>
          <w:p w14:paraId="4FA7CF2F" w14:textId="2455536A" w:rsidR="6423F691" w:rsidRPr="00422A08" w:rsidRDefault="00351503" w:rsidP="2F673059">
            <w:pPr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luonnontieteiden/kemian opettajat</w:t>
            </w:r>
          </w:p>
        </w:tc>
      </w:tr>
      <w:tr w:rsidR="6423F691" w:rsidRPr="00422A08" w14:paraId="35CBA02A" w14:textId="77777777" w:rsidTr="7A453346">
        <w:tc>
          <w:tcPr>
            <w:tcW w:w="7395" w:type="dxa"/>
          </w:tcPr>
          <w:p w14:paraId="66EA14B3" w14:textId="2611FF1C" w:rsidR="6423F691" w:rsidRPr="00422A08" w:rsidRDefault="000C08AD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 xml:space="preserve">Hävitä vaaralliset jätteet lakisääteisten vaatimusten ja koulun </w:t>
            </w:r>
            <w:r w:rsidR="00652BC8" w:rsidRPr="00422A08">
              <w:rPr>
                <w:lang w:val="fi-FI"/>
              </w:rPr>
              <w:t>käytänteiden</w:t>
            </w:r>
            <w:r w:rsidRPr="00422A08">
              <w:rPr>
                <w:lang w:val="fi-FI"/>
              </w:rPr>
              <w:t xml:space="preserve"> mukaisesti.</w:t>
            </w:r>
          </w:p>
        </w:tc>
        <w:tc>
          <w:tcPr>
            <w:tcW w:w="2385" w:type="dxa"/>
          </w:tcPr>
          <w:p w14:paraId="5A55A9FB" w14:textId="27286801" w:rsidR="6423F691" w:rsidRPr="00422A08" w:rsidRDefault="00351503" w:rsidP="2F673059">
            <w:pPr>
              <w:rPr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Kaikki luonnontieteiden/kemian opettajat</w:t>
            </w:r>
          </w:p>
        </w:tc>
      </w:tr>
      <w:tr w:rsidR="6423F691" w:rsidRPr="00422A08" w14:paraId="0C8B0B31" w14:textId="77777777" w:rsidTr="7A453346">
        <w:tc>
          <w:tcPr>
            <w:tcW w:w="7395" w:type="dxa"/>
          </w:tcPr>
          <w:p w14:paraId="5FE10302" w14:textId="52EFB26B" w:rsidR="6423F691" w:rsidRPr="00422A08" w:rsidRDefault="004672D9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 xml:space="preserve">Varmista, että vaarallisen kemiallisen jätteen hävittämistä varten on merkitty säiliöt.  </w:t>
            </w:r>
          </w:p>
        </w:tc>
        <w:tc>
          <w:tcPr>
            <w:tcW w:w="2385" w:type="dxa"/>
          </w:tcPr>
          <w:p w14:paraId="2316837F" w14:textId="68CB2033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18916347" w14:textId="77777777" w:rsidTr="7A453346">
        <w:tc>
          <w:tcPr>
            <w:tcW w:w="7395" w:type="dxa"/>
          </w:tcPr>
          <w:p w14:paraId="7CA4E09C" w14:textId="5F72658D" w:rsidR="6423F691" w:rsidRPr="00422A08" w:rsidRDefault="009D330F" w:rsidP="6423F691">
            <w:pPr>
              <w:rPr>
                <w:lang w:val="fi-FI"/>
              </w:rPr>
            </w:pPr>
            <w:r w:rsidRPr="00422A08">
              <w:rPr>
                <w:lang w:val="fi-FI"/>
              </w:rPr>
              <w:t>Järjestä vaarallisten jätteiden keräys ja kuljetus.</w:t>
            </w:r>
          </w:p>
        </w:tc>
        <w:tc>
          <w:tcPr>
            <w:tcW w:w="2385" w:type="dxa"/>
          </w:tcPr>
          <w:p w14:paraId="1A120AD0" w14:textId="773565FE" w:rsidR="6423F691" w:rsidRPr="00422A08" w:rsidRDefault="007B3B60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rFonts w:eastAsiaTheme="minorEastAsia"/>
                <w:color w:val="C00000"/>
                <w:lang w:val="fi-FI"/>
              </w:rPr>
              <w:t>Kiinteistönhoitaja tai nimetty henkilö (lisää nimi)</w:t>
            </w:r>
          </w:p>
        </w:tc>
      </w:tr>
    </w:tbl>
    <w:p w14:paraId="3F28A86D" w14:textId="25703E63" w:rsidR="009A4A6C" w:rsidRPr="00422A08" w:rsidRDefault="00701E4E" w:rsidP="004F1944">
      <w:pPr>
        <w:pStyle w:val="Heading2"/>
        <w:rPr>
          <w:rStyle w:val="eop"/>
          <w:lang w:val="fi-FI"/>
        </w:rPr>
      </w:pPr>
      <w:r w:rsidRPr="00422A08">
        <w:rPr>
          <w:rStyle w:val="normaltextrun"/>
          <w:lang w:val="fi-FI"/>
        </w:rPr>
        <w:t>Tarkastus ja huolto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410"/>
        <w:gridCol w:w="2370"/>
      </w:tblGrid>
      <w:tr w:rsidR="6423F691" w:rsidRPr="00422A08" w14:paraId="41053BE5" w14:textId="77777777" w:rsidTr="7A453346">
        <w:tc>
          <w:tcPr>
            <w:tcW w:w="7410" w:type="dxa"/>
          </w:tcPr>
          <w:p w14:paraId="519D67CD" w14:textId="61A3C890" w:rsidR="6423F691" w:rsidRPr="00422A08" w:rsidRDefault="6423F691" w:rsidP="6423F691">
            <w:pPr>
              <w:rPr>
                <w:rFonts w:eastAsiaTheme="minorEastAsia"/>
                <w:b/>
                <w:bCs/>
                <w:lang w:val="fi-FI"/>
              </w:rPr>
            </w:pPr>
            <w:r w:rsidRPr="00422A08">
              <w:rPr>
                <w:rFonts w:eastAsiaTheme="minorEastAsia"/>
                <w:b/>
                <w:bCs/>
                <w:lang w:val="fi-FI"/>
              </w:rPr>
              <w:t>T</w:t>
            </w:r>
            <w:r w:rsidR="00701E4E" w:rsidRPr="00422A08">
              <w:rPr>
                <w:rFonts w:eastAsiaTheme="minorEastAsia"/>
                <w:b/>
                <w:bCs/>
                <w:lang w:val="fi-FI"/>
              </w:rPr>
              <w:t>ehtävä</w:t>
            </w:r>
          </w:p>
        </w:tc>
        <w:tc>
          <w:tcPr>
            <w:tcW w:w="2370" w:type="dxa"/>
          </w:tcPr>
          <w:p w14:paraId="0FCE5F78" w14:textId="7910E3AA" w:rsidR="6423F691" w:rsidRPr="00422A08" w:rsidRDefault="000609F3" w:rsidP="6423F691">
            <w:pPr>
              <w:rPr>
                <w:rFonts w:eastAsiaTheme="minorEastAsia"/>
                <w:b/>
                <w:bCs/>
                <w:lang w:val="fi-FI"/>
              </w:rPr>
            </w:pPr>
            <w:r w:rsidRPr="00422A08">
              <w:rPr>
                <w:b/>
                <w:bCs/>
                <w:lang w:val="fi-FI"/>
              </w:rPr>
              <w:t>Vastuuhenkilö(t)</w:t>
            </w:r>
          </w:p>
        </w:tc>
      </w:tr>
      <w:tr w:rsidR="6423F691" w:rsidRPr="00422A08" w14:paraId="3A07BE9F" w14:textId="77777777" w:rsidTr="7A453346">
        <w:tc>
          <w:tcPr>
            <w:tcW w:w="7410" w:type="dxa"/>
          </w:tcPr>
          <w:p w14:paraId="6305FF02" w14:textId="7B007C0E" w:rsidR="0040B6C0" w:rsidRPr="00422A08" w:rsidRDefault="00AF38C7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Tarkasta turvavarusteet jokaisen lukukauden alussa ja korjaa poikkeamat.</w:t>
            </w:r>
          </w:p>
        </w:tc>
        <w:tc>
          <w:tcPr>
            <w:tcW w:w="2370" w:type="dxa"/>
          </w:tcPr>
          <w:p w14:paraId="3E054516" w14:textId="1FC92F5C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55627064" w14:textId="77777777" w:rsidTr="7A453346">
        <w:tc>
          <w:tcPr>
            <w:tcW w:w="7410" w:type="dxa"/>
          </w:tcPr>
          <w:p w14:paraId="20E9B009" w14:textId="74785EBE" w:rsidR="6423F691" w:rsidRPr="00422A08" w:rsidRDefault="00AF38C7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>Tarkasta kemian tilat ennen kunkin lukuvuoden alkua ja korjaa poikkeamat</w:t>
            </w:r>
          </w:p>
        </w:tc>
        <w:tc>
          <w:tcPr>
            <w:tcW w:w="2370" w:type="dxa"/>
          </w:tcPr>
          <w:p w14:paraId="1C252D8A" w14:textId="7077955F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0D0E2495" w14:textId="77777777" w:rsidTr="7A453346">
        <w:tc>
          <w:tcPr>
            <w:tcW w:w="7410" w:type="dxa"/>
          </w:tcPr>
          <w:p w14:paraId="006362FA" w14:textId="0202A24E" w:rsidR="6423F691" w:rsidRPr="00422A08" w:rsidRDefault="00276CE4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Fonts w:eastAsiaTheme="minorEastAsia"/>
                <w:lang w:val="fi-FI"/>
              </w:rPr>
              <w:t xml:space="preserve">Järjestä kaikkien tiloissa olevien kemikaalien ja liuosten määräaikaistarkastus ja korjaa poikkeamat.  </w:t>
            </w:r>
          </w:p>
        </w:tc>
        <w:tc>
          <w:tcPr>
            <w:tcW w:w="2370" w:type="dxa"/>
          </w:tcPr>
          <w:p w14:paraId="1E8A8B7F" w14:textId="3CCC55FD" w:rsidR="6423F691" w:rsidRPr="00422A08" w:rsidRDefault="00B14E15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color w:val="C00000"/>
                <w:lang w:val="fi-FI"/>
              </w:rPr>
              <w:t>Nimetty henkilö (lisää nimi)</w:t>
            </w:r>
          </w:p>
        </w:tc>
      </w:tr>
      <w:tr w:rsidR="6423F691" w:rsidRPr="00422A08" w14:paraId="64B96D5F" w14:textId="77777777" w:rsidTr="7A453346">
        <w:tc>
          <w:tcPr>
            <w:tcW w:w="7410" w:type="dxa"/>
          </w:tcPr>
          <w:p w14:paraId="1B489600" w14:textId="4109CD25" w:rsidR="00422A08" w:rsidRPr="00422A08" w:rsidRDefault="00422A08" w:rsidP="6423F691">
            <w:pPr>
              <w:rPr>
                <w:rFonts w:eastAsiaTheme="minorEastAsia"/>
                <w:lang w:val="fi-FI"/>
              </w:rPr>
            </w:pPr>
            <w:r w:rsidRPr="00422A0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fi-FI"/>
              </w:rPr>
              <w:t>Tilaa vetokaappien huolto ja ilmanvaihdon tarkastus ilmastoiduissa kemikaalikaapeissa koulun ohjeiden mukaisesti.</w:t>
            </w:r>
            <w:r w:rsidRPr="00422A08">
              <w:rPr>
                <w:rStyle w:val="eop"/>
                <w:rFonts w:ascii="Calibri" w:hAnsi="Calibri" w:cs="Calibri"/>
                <w:color w:val="000000"/>
                <w:shd w:val="clear" w:color="auto" w:fill="FFFFFF"/>
                <w:lang w:val="fi-FI"/>
              </w:rPr>
              <w:t> </w:t>
            </w:r>
          </w:p>
        </w:tc>
        <w:tc>
          <w:tcPr>
            <w:tcW w:w="2370" w:type="dxa"/>
          </w:tcPr>
          <w:p w14:paraId="3DBA3D9A" w14:textId="11413B48" w:rsidR="6423F691" w:rsidRPr="00422A08" w:rsidRDefault="005F3D6F" w:rsidP="2F673059">
            <w:pPr>
              <w:rPr>
                <w:rFonts w:eastAsiaTheme="minorEastAsia"/>
                <w:color w:val="C00000"/>
                <w:lang w:val="fi-FI"/>
              </w:rPr>
            </w:pPr>
            <w:r w:rsidRPr="00422A08">
              <w:rPr>
                <w:rFonts w:eastAsiaTheme="minorEastAsia"/>
                <w:color w:val="C00000"/>
                <w:lang w:val="fi-FI"/>
              </w:rPr>
              <w:t xml:space="preserve">Kiinteistönhoitaja </w:t>
            </w:r>
          </w:p>
        </w:tc>
      </w:tr>
    </w:tbl>
    <w:p w14:paraId="55F8FD1B" w14:textId="78035011" w:rsidR="2F673059" w:rsidRPr="00422A08" w:rsidRDefault="2F673059" w:rsidP="7A453346">
      <w:pPr>
        <w:rPr>
          <w:lang w:val="fi-FI"/>
        </w:rPr>
      </w:pPr>
    </w:p>
    <w:sectPr w:rsidR="2F673059" w:rsidRPr="00422A08" w:rsidSect="00F215D2">
      <w:footerReference w:type="default" r:id="rId11"/>
      <w:headerReference w:type="first" r:id="rId12"/>
      <w:pgSz w:w="11906" w:h="16838"/>
      <w:pgMar w:top="1270" w:right="707" w:bottom="1417" w:left="141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302E" w14:textId="77777777" w:rsidR="00B73450" w:rsidRDefault="00B73450" w:rsidP="009F2AB1">
      <w:pPr>
        <w:spacing w:after="0" w:line="240" w:lineRule="auto"/>
      </w:pPr>
      <w:r>
        <w:separator/>
      </w:r>
    </w:p>
  </w:endnote>
  <w:endnote w:type="continuationSeparator" w:id="0">
    <w:p w14:paraId="603EEE36" w14:textId="77777777" w:rsidR="00B73450" w:rsidRDefault="00B73450" w:rsidP="009F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246F" w14:textId="49BCFA24" w:rsidR="00E34C95" w:rsidRPr="00831416" w:rsidRDefault="00831416" w:rsidP="00831416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47FE68C3" wp14:editId="0605D942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296C7957" wp14:editId="4177D992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94D62" w14:textId="77777777" w:rsidR="00B73450" w:rsidRDefault="00B73450" w:rsidP="009F2AB1">
      <w:pPr>
        <w:spacing w:after="0" w:line="240" w:lineRule="auto"/>
      </w:pPr>
      <w:r>
        <w:separator/>
      </w:r>
    </w:p>
  </w:footnote>
  <w:footnote w:type="continuationSeparator" w:id="0">
    <w:p w14:paraId="2C5A8EE6" w14:textId="77777777" w:rsidR="00B73450" w:rsidRDefault="00B73450" w:rsidP="009F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B3C" w14:textId="19F3607F" w:rsidR="006A7E27" w:rsidRDefault="6423F691" w:rsidP="00C64CEB">
    <w:pPr>
      <w:pStyle w:val="Header"/>
      <w:ind w:left="-426"/>
    </w:pPr>
    <w:r>
      <w:t xml:space="preserve">        </w:t>
    </w:r>
  </w:p>
  <w:p w14:paraId="47C409E9" w14:textId="77777777" w:rsidR="006A7E27" w:rsidRDefault="006A7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A9FD"/>
    <w:multiLevelType w:val="hybridMultilevel"/>
    <w:tmpl w:val="39D658BC"/>
    <w:lvl w:ilvl="0" w:tplc="7576A6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5BF2D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D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CA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E5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6F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F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A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AF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2245"/>
    <w:multiLevelType w:val="hybridMultilevel"/>
    <w:tmpl w:val="ADAAEE9A"/>
    <w:lvl w:ilvl="0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5F7806"/>
    <w:multiLevelType w:val="hybridMultilevel"/>
    <w:tmpl w:val="C0ECA30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692A"/>
    <w:multiLevelType w:val="hybridMultilevel"/>
    <w:tmpl w:val="879E3C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A23F9"/>
    <w:multiLevelType w:val="multilevel"/>
    <w:tmpl w:val="8784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06502"/>
    <w:multiLevelType w:val="multilevel"/>
    <w:tmpl w:val="A7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674B7"/>
    <w:multiLevelType w:val="hybridMultilevel"/>
    <w:tmpl w:val="94EEDE9E"/>
    <w:lvl w:ilvl="0" w:tplc="DE8C29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9A4E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886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6D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6B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25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A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2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2616D"/>
    <w:multiLevelType w:val="multilevel"/>
    <w:tmpl w:val="B15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F76A11"/>
    <w:multiLevelType w:val="multilevel"/>
    <w:tmpl w:val="C83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80CC7"/>
    <w:multiLevelType w:val="hybridMultilevel"/>
    <w:tmpl w:val="ADE831A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55BCD"/>
    <w:multiLevelType w:val="multilevel"/>
    <w:tmpl w:val="40D6E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217F7"/>
    <w:multiLevelType w:val="hybridMultilevel"/>
    <w:tmpl w:val="187EF6D8"/>
    <w:lvl w:ilvl="0" w:tplc="863071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DC24C"/>
    <w:multiLevelType w:val="hybridMultilevel"/>
    <w:tmpl w:val="64EAF3E0"/>
    <w:lvl w:ilvl="0" w:tplc="8DE072A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4FA617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EE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E7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E9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8C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CD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68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84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B13D6"/>
    <w:multiLevelType w:val="hybridMultilevel"/>
    <w:tmpl w:val="A324065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2BBE"/>
    <w:multiLevelType w:val="hybridMultilevel"/>
    <w:tmpl w:val="C6E23E02"/>
    <w:lvl w:ilvl="0" w:tplc="52307B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923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CC2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67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26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10F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CF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A6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15BC8"/>
    <w:multiLevelType w:val="hybridMultilevel"/>
    <w:tmpl w:val="A63CDAE2"/>
    <w:lvl w:ilvl="0" w:tplc="A75CFE2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DDB62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A69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64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32A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4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E2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E4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0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413DF"/>
    <w:multiLevelType w:val="hybridMultilevel"/>
    <w:tmpl w:val="200829B2"/>
    <w:lvl w:ilvl="0" w:tplc="863071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51F8D"/>
    <w:multiLevelType w:val="hybridMultilevel"/>
    <w:tmpl w:val="C0CCEA8E"/>
    <w:lvl w:ilvl="0" w:tplc="863071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D00AB"/>
    <w:multiLevelType w:val="hybridMultilevel"/>
    <w:tmpl w:val="978C4F8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6CE73"/>
    <w:multiLevelType w:val="hybridMultilevel"/>
    <w:tmpl w:val="6EB0C07A"/>
    <w:lvl w:ilvl="0" w:tplc="99640F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7792A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C5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44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946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E8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9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5CE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18"/>
  </w:num>
  <w:num w:numId="13">
    <w:abstractNumId w:val="7"/>
  </w:num>
  <w:num w:numId="14">
    <w:abstractNumId w:val="2"/>
  </w:num>
  <w:num w:numId="15">
    <w:abstractNumId w:val="5"/>
  </w:num>
  <w:num w:numId="16">
    <w:abstractNumId w:val="13"/>
  </w:num>
  <w:num w:numId="17">
    <w:abstractNumId w:val="9"/>
  </w:num>
  <w:num w:numId="18">
    <w:abstractNumId w:val="17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609F3"/>
    <w:rsid w:val="000A5A0E"/>
    <w:rsid w:val="000C08AD"/>
    <w:rsid w:val="00107494"/>
    <w:rsid w:val="00107F45"/>
    <w:rsid w:val="00187E78"/>
    <w:rsid w:val="001B499F"/>
    <w:rsid w:val="001C7E8C"/>
    <w:rsid w:val="001F534E"/>
    <w:rsid w:val="00235B23"/>
    <w:rsid w:val="00272606"/>
    <w:rsid w:val="00276CE4"/>
    <w:rsid w:val="002C3FBC"/>
    <w:rsid w:val="003425A0"/>
    <w:rsid w:val="00351503"/>
    <w:rsid w:val="003D0FE6"/>
    <w:rsid w:val="003D5B5A"/>
    <w:rsid w:val="003E56AF"/>
    <w:rsid w:val="00400682"/>
    <w:rsid w:val="0040B6C0"/>
    <w:rsid w:val="00422A08"/>
    <w:rsid w:val="004557D9"/>
    <w:rsid w:val="004661C0"/>
    <w:rsid w:val="004672D9"/>
    <w:rsid w:val="00467813"/>
    <w:rsid w:val="00484F20"/>
    <w:rsid w:val="004A107F"/>
    <w:rsid w:val="004C161F"/>
    <w:rsid w:val="004E54BC"/>
    <w:rsid w:val="004F0ABB"/>
    <w:rsid w:val="004F1944"/>
    <w:rsid w:val="005345FA"/>
    <w:rsid w:val="00581F69"/>
    <w:rsid w:val="005B2D2D"/>
    <w:rsid w:val="005C2C61"/>
    <w:rsid w:val="005D72EE"/>
    <w:rsid w:val="005E6080"/>
    <w:rsid w:val="005F3D6F"/>
    <w:rsid w:val="005F5AF5"/>
    <w:rsid w:val="006270F4"/>
    <w:rsid w:val="00652BC8"/>
    <w:rsid w:val="00665A3C"/>
    <w:rsid w:val="00672451"/>
    <w:rsid w:val="0067710C"/>
    <w:rsid w:val="006A7E27"/>
    <w:rsid w:val="006C3B87"/>
    <w:rsid w:val="006E3D23"/>
    <w:rsid w:val="006E4354"/>
    <w:rsid w:val="006F2048"/>
    <w:rsid w:val="00701E4E"/>
    <w:rsid w:val="0074284F"/>
    <w:rsid w:val="0074546F"/>
    <w:rsid w:val="007522CB"/>
    <w:rsid w:val="007528FB"/>
    <w:rsid w:val="00772C34"/>
    <w:rsid w:val="00784435"/>
    <w:rsid w:val="007A2FF6"/>
    <w:rsid w:val="007B0DB6"/>
    <w:rsid w:val="007B3B60"/>
    <w:rsid w:val="007B51CC"/>
    <w:rsid w:val="007B6D87"/>
    <w:rsid w:val="007F724D"/>
    <w:rsid w:val="00801ACE"/>
    <w:rsid w:val="008220C9"/>
    <w:rsid w:val="00831416"/>
    <w:rsid w:val="00886C1C"/>
    <w:rsid w:val="008B0C6E"/>
    <w:rsid w:val="00900F1F"/>
    <w:rsid w:val="009872ED"/>
    <w:rsid w:val="009A4A6C"/>
    <w:rsid w:val="009B7027"/>
    <w:rsid w:val="009D330F"/>
    <w:rsid w:val="009F2AB1"/>
    <w:rsid w:val="00A068F9"/>
    <w:rsid w:val="00A10A3C"/>
    <w:rsid w:val="00A11022"/>
    <w:rsid w:val="00A12BC0"/>
    <w:rsid w:val="00A20160"/>
    <w:rsid w:val="00A67056"/>
    <w:rsid w:val="00A73FD6"/>
    <w:rsid w:val="00A837FA"/>
    <w:rsid w:val="00AC03CD"/>
    <w:rsid w:val="00AF11E7"/>
    <w:rsid w:val="00AF38C7"/>
    <w:rsid w:val="00B115E9"/>
    <w:rsid w:val="00B14E15"/>
    <w:rsid w:val="00B17D55"/>
    <w:rsid w:val="00B25493"/>
    <w:rsid w:val="00B43B67"/>
    <w:rsid w:val="00B73450"/>
    <w:rsid w:val="00BE1BC8"/>
    <w:rsid w:val="00BE454D"/>
    <w:rsid w:val="00C07825"/>
    <w:rsid w:val="00C17D88"/>
    <w:rsid w:val="00C266F1"/>
    <w:rsid w:val="00C478DD"/>
    <w:rsid w:val="00C64CEB"/>
    <w:rsid w:val="00C77305"/>
    <w:rsid w:val="00CA5DDB"/>
    <w:rsid w:val="00CA6036"/>
    <w:rsid w:val="00CC17E0"/>
    <w:rsid w:val="00CF2C5E"/>
    <w:rsid w:val="00D135EE"/>
    <w:rsid w:val="00D15453"/>
    <w:rsid w:val="00D236DB"/>
    <w:rsid w:val="00DB26BB"/>
    <w:rsid w:val="00DC5459"/>
    <w:rsid w:val="00E10926"/>
    <w:rsid w:val="00E2F806"/>
    <w:rsid w:val="00E34C95"/>
    <w:rsid w:val="00E92524"/>
    <w:rsid w:val="00EE3474"/>
    <w:rsid w:val="00EF3029"/>
    <w:rsid w:val="00F0768C"/>
    <w:rsid w:val="00F215D2"/>
    <w:rsid w:val="00F554EF"/>
    <w:rsid w:val="00F90F18"/>
    <w:rsid w:val="00FC1859"/>
    <w:rsid w:val="00FC4DFB"/>
    <w:rsid w:val="00FC5803"/>
    <w:rsid w:val="00FF3DBE"/>
    <w:rsid w:val="01AC1B57"/>
    <w:rsid w:val="01B1DE0C"/>
    <w:rsid w:val="01F39A5C"/>
    <w:rsid w:val="02DF0D67"/>
    <w:rsid w:val="037CCE25"/>
    <w:rsid w:val="03A29364"/>
    <w:rsid w:val="04B2DD2A"/>
    <w:rsid w:val="04BE7963"/>
    <w:rsid w:val="056B71F5"/>
    <w:rsid w:val="056C50FC"/>
    <w:rsid w:val="0646F5D0"/>
    <w:rsid w:val="06AFE303"/>
    <w:rsid w:val="06E5C7C9"/>
    <w:rsid w:val="0725D380"/>
    <w:rsid w:val="07615A11"/>
    <w:rsid w:val="07E2C631"/>
    <w:rsid w:val="08224E13"/>
    <w:rsid w:val="084BDCD3"/>
    <w:rsid w:val="086463BD"/>
    <w:rsid w:val="08D626A9"/>
    <w:rsid w:val="095688D2"/>
    <w:rsid w:val="09E7AD34"/>
    <w:rsid w:val="0A1CE99C"/>
    <w:rsid w:val="0AA79660"/>
    <w:rsid w:val="0B2DBAE7"/>
    <w:rsid w:val="0BB8B9FD"/>
    <w:rsid w:val="0BD41815"/>
    <w:rsid w:val="0CACB438"/>
    <w:rsid w:val="0CBF41FF"/>
    <w:rsid w:val="0D8DDA93"/>
    <w:rsid w:val="0E3FCDC5"/>
    <w:rsid w:val="0E655BA9"/>
    <w:rsid w:val="0F1967D9"/>
    <w:rsid w:val="0F245BF4"/>
    <w:rsid w:val="0F72D804"/>
    <w:rsid w:val="0F821858"/>
    <w:rsid w:val="10E952C4"/>
    <w:rsid w:val="11002267"/>
    <w:rsid w:val="1180255B"/>
    <w:rsid w:val="11994DB8"/>
    <w:rsid w:val="11C36B57"/>
    <w:rsid w:val="125BFCB6"/>
    <w:rsid w:val="129BF2C8"/>
    <w:rsid w:val="12A177D6"/>
    <w:rsid w:val="1300CFCB"/>
    <w:rsid w:val="1326EE0A"/>
    <w:rsid w:val="13351E19"/>
    <w:rsid w:val="1438AA18"/>
    <w:rsid w:val="149E6678"/>
    <w:rsid w:val="14B6FCCF"/>
    <w:rsid w:val="14D257AC"/>
    <w:rsid w:val="1571D167"/>
    <w:rsid w:val="1634BF79"/>
    <w:rsid w:val="16535F36"/>
    <w:rsid w:val="1653967E"/>
    <w:rsid w:val="165D0F5C"/>
    <w:rsid w:val="1783D3CE"/>
    <w:rsid w:val="179344A6"/>
    <w:rsid w:val="17F8DFBD"/>
    <w:rsid w:val="18440B2F"/>
    <w:rsid w:val="18C55DE4"/>
    <w:rsid w:val="190C1B3B"/>
    <w:rsid w:val="193FB786"/>
    <w:rsid w:val="196C603B"/>
    <w:rsid w:val="1971D79B"/>
    <w:rsid w:val="1994B01E"/>
    <w:rsid w:val="19BF012D"/>
    <w:rsid w:val="19F2E645"/>
    <w:rsid w:val="1A319903"/>
    <w:rsid w:val="1AE2696F"/>
    <w:rsid w:val="1B5AD18E"/>
    <w:rsid w:val="1B5ED7C8"/>
    <w:rsid w:val="1BCBB699"/>
    <w:rsid w:val="1C0403F1"/>
    <w:rsid w:val="1C07170C"/>
    <w:rsid w:val="1C0B0D6C"/>
    <w:rsid w:val="1C3E8EA0"/>
    <w:rsid w:val="1D359A96"/>
    <w:rsid w:val="1DB3DC68"/>
    <w:rsid w:val="1DC0AB4B"/>
    <w:rsid w:val="1DCFAAAD"/>
    <w:rsid w:val="1E270B63"/>
    <w:rsid w:val="1E3DF3AB"/>
    <w:rsid w:val="1E4548BE"/>
    <w:rsid w:val="1E601195"/>
    <w:rsid w:val="1E69A56D"/>
    <w:rsid w:val="1E927250"/>
    <w:rsid w:val="1EC159F5"/>
    <w:rsid w:val="1EF77837"/>
    <w:rsid w:val="1F7AE4E8"/>
    <w:rsid w:val="2003F1A2"/>
    <w:rsid w:val="2102A2E2"/>
    <w:rsid w:val="22B0FF65"/>
    <w:rsid w:val="22BA0418"/>
    <w:rsid w:val="23594487"/>
    <w:rsid w:val="23AA777A"/>
    <w:rsid w:val="240CB41C"/>
    <w:rsid w:val="24D5D76D"/>
    <w:rsid w:val="2589AD78"/>
    <w:rsid w:val="25C77EE5"/>
    <w:rsid w:val="262938E5"/>
    <w:rsid w:val="26C28EC8"/>
    <w:rsid w:val="27257DD9"/>
    <w:rsid w:val="275D7D3B"/>
    <w:rsid w:val="299A6FC4"/>
    <w:rsid w:val="29A94890"/>
    <w:rsid w:val="29BBB88C"/>
    <w:rsid w:val="2A5D1E9B"/>
    <w:rsid w:val="2A90205D"/>
    <w:rsid w:val="2B3D0470"/>
    <w:rsid w:val="2BED0EB5"/>
    <w:rsid w:val="2BEFA622"/>
    <w:rsid w:val="2C97A3B6"/>
    <w:rsid w:val="2DCCBEBF"/>
    <w:rsid w:val="2EF4737A"/>
    <w:rsid w:val="2F673059"/>
    <w:rsid w:val="2F7F16C2"/>
    <w:rsid w:val="302202F2"/>
    <w:rsid w:val="304B78E6"/>
    <w:rsid w:val="306C1B1F"/>
    <w:rsid w:val="30CB91D2"/>
    <w:rsid w:val="315D3401"/>
    <w:rsid w:val="318187B8"/>
    <w:rsid w:val="31CB3EB4"/>
    <w:rsid w:val="327C5873"/>
    <w:rsid w:val="32EE0837"/>
    <w:rsid w:val="33135343"/>
    <w:rsid w:val="33945C7B"/>
    <w:rsid w:val="33F81149"/>
    <w:rsid w:val="3408E63B"/>
    <w:rsid w:val="341C9A19"/>
    <w:rsid w:val="348EC830"/>
    <w:rsid w:val="37EF816F"/>
    <w:rsid w:val="383E7E73"/>
    <w:rsid w:val="38540DA6"/>
    <w:rsid w:val="388822D5"/>
    <w:rsid w:val="38A80066"/>
    <w:rsid w:val="38DCE964"/>
    <w:rsid w:val="39355781"/>
    <w:rsid w:val="39DEA886"/>
    <w:rsid w:val="39EA0BFC"/>
    <w:rsid w:val="3A2889FA"/>
    <w:rsid w:val="3AB5DF80"/>
    <w:rsid w:val="3B5D3B2E"/>
    <w:rsid w:val="3C1EF52A"/>
    <w:rsid w:val="3C35D751"/>
    <w:rsid w:val="3CA89675"/>
    <w:rsid w:val="3CC52204"/>
    <w:rsid w:val="3DFFDB95"/>
    <w:rsid w:val="3E228EAC"/>
    <w:rsid w:val="3E2A141E"/>
    <w:rsid w:val="3EB466A3"/>
    <w:rsid w:val="3EE32291"/>
    <w:rsid w:val="3F715951"/>
    <w:rsid w:val="3FD886F3"/>
    <w:rsid w:val="406A29E5"/>
    <w:rsid w:val="40E1F4C4"/>
    <w:rsid w:val="41C392F9"/>
    <w:rsid w:val="41D880E3"/>
    <w:rsid w:val="422F437C"/>
    <w:rsid w:val="427DC525"/>
    <w:rsid w:val="42D8A742"/>
    <w:rsid w:val="4301A689"/>
    <w:rsid w:val="4534AC29"/>
    <w:rsid w:val="45A7F9A9"/>
    <w:rsid w:val="45C30F37"/>
    <w:rsid w:val="45C359F2"/>
    <w:rsid w:val="46908FA2"/>
    <w:rsid w:val="47E4CB89"/>
    <w:rsid w:val="48510913"/>
    <w:rsid w:val="48613A28"/>
    <w:rsid w:val="48D56C0A"/>
    <w:rsid w:val="49E91D8B"/>
    <w:rsid w:val="4A0BCBFF"/>
    <w:rsid w:val="4AB5F257"/>
    <w:rsid w:val="4AB9A398"/>
    <w:rsid w:val="4B23EAB9"/>
    <w:rsid w:val="4B65356B"/>
    <w:rsid w:val="4B988A37"/>
    <w:rsid w:val="4C6721EB"/>
    <w:rsid w:val="4D436CC1"/>
    <w:rsid w:val="4D542539"/>
    <w:rsid w:val="4DA3EBD3"/>
    <w:rsid w:val="4DB02E7C"/>
    <w:rsid w:val="4E0BFA80"/>
    <w:rsid w:val="4E71B3E8"/>
    <w:rsid w:val="4EC1E40F"/>
    <w:rsid w:val="4EFA114E"/>
    <w:rsid w:val="4F23CB9E"/>
    <w:rsid w:val="4FB40D8A"/>
    <w:rsid w:val="5117B483"/>
    <w:rsid w:val="514BA598"/>
    <w:rsid w:val="51927D0B"/>
    <w:rsid w:val="52045665"/>
    <w:rsid w:val="526A7742"/>
    <w:rsid w:val="52EBAE4C"/>
    <w:rsid w:val="52F6B892"/>
    <w:rsid w:val="5346C33A"/>
    <w:rsid w:val="5398E6B9"/>
    <w:rsid w:val="53AEFF92"/>
    <w:rsid w:val="54877EAD"/>
    <w:rsid w:val="54A593A8"/>
    <w:rsid w:val="54C02AA0"/>
    <w:rsid w:val="5530DE48"/>
    <w:rsid w:val="55F4DBD4"/>
    <w:rsid w:val="56E6A054"/>
    <w:rsid w:val="56FD5A98"/>
    <w:rsid w:val="572E1706"/>
    <w:rsid w:val="577A7F84"/>
    <w:rsid w:val="57E6BB56"/>
    <w:rsid w:val="58508772"/>
    <w:rsid w:val="58687F0A"/>
    <w:rsid w:val="59652E81"/>
    <w:rsid w:val="59664E40"/>
    <w:rsid w:val="5A1788B5"/>
    <w:rsid w:val="5B02E4E9"/>
    <w:rsid w:val="5E12B080"/>
    <w:rsid w:val="5E7CB288"/>
    <w:rsid w:val="5EDC388F"/>
    <w:rsid w:val="5F8D96C0"/>
    <w:rsid w:val="5F9992F7"/>
    <w:rsid w:val="60E04A87"/>
    <w:rsid w:val="615469A8"/>
    <w:rsid w:val="61586008"/>
    <w:rsid w:val="61812CE8"/>
    <w:rsid w:val="624DA90A"/>
    <w:rsid w:val="62538FF5"/>
    <w:rsid w:val="62F88A1B"/>
    <w:rsid w:val="637D31A3"/>
    <w:rsid w:val="63804F72"/>
    <w:rsid w:val="6417EB49"/>
    <w:rsid w:val="6423F691"/>
    <w:rsid w:val="6472B037"/>
    <w:rsid w:val="649000CA"/>
    <w:rsid w:val="6515435E"/>
    <w:rsid w:val="652F8A35"/>
    <w:rsid w:val="673051AC"/>
    <w:rsid w:val="67CCAFA2"/>
    <w:rsid w:val="67DABC71"/>
    <w:rsid w:val="67EE18F8"/>
    <w:rsid w:val="680756B4"/>
    <w:rsid w:val="6814A25F"/>
    <w:rsid w:val="684CE420"/>
    <w:rsid w:val="6877B467"/>
    <w:rsid w:val="687F6C22"/>
    <w:rsid w:val="694A4990"/>
    <w:rsid w:val="6A31C425"/>
    <w:rsid w:val="6AE1F1BB"/>
    <w:rsid w:val="6C1CCE40"/>
    <w:rsid w:val="6CA020C5"/>
    <w:rsid w:val="6CC18A1B"/>
    <w:rsid w:val="6D16C021"/>
    <w:rsid w:val="6D205543"/>
    <w:rsid w:val="6D20F22D"/>
    <w:rsid w:val="6D4F6755"/>
    <w:rsid w:val="6D8E5938"/>
    <w:rsid w:val="6D8ED5A2"/>
    <w:rsid w:val="6DE3C1C4"/>
    <w:rsid w:val="6E5D5A7C"/>
    <w:rsid w:val="6EBC25A4"/>
    <w:rsid w:val="6EFA49DF"/>
    <w:rsid w:val="6FD9A21B"/>
    <w:rsid w:val="70015A2C"/>
    <w:rsid w:val="70E5BF38"/>
    <w:rsid w:val="71B31B2D"/>
    <w:rsid w:val="72182315"/>
    <w:rsid w:val="725E5065"/>
    <w:rsid w:val="7295C7F9"/>
    <w:rsid w:val="72E211F9"/>
    <w:rsid w:val="7305FAEE"/>
    <w:rsid w:val="736BF7DE"/>
    <w:rsid w:val="73DCC059"/>
    <w:rsid w:val="74830EFF"/>
    <w:rsid w:val="74A1CB4F"/>
    <w:rsid w:val="74AB7255"/>
    <w:rsid w:val="756CCCD6"/>
    <w:rsid w:val="75E7675C"/>
    <w:rsid w:val="762DDAAE"/>
    <w:rsid w:val="76C9ADAF"/>
    <w:rsid w:val="77055BC4"/>
    <w:rsid w:val="780E7FBC"/>
    <w:rsid w:val="78196DF9"/>
    <w:rsid w:val="78215A84"/>
    <w:rsid w:val="784F7A9C"/>
    <w:rsid w:val="78692F24"/>
    <w:rsid w:val="78DE30BB"/>
    <w:rsid w:val="7A0DA246"/>
    <w:rsid w:val="7A453346"/>
    <w:rsid w:val="7A63DD9B"/>
    <w:rsid w:val="7B1CD748"/>
    <w:rsid w:val="7B545669"/>
    <w:rsid w:val="7C194FD9"/>
    <w:rsid w:val="7DBF753D"/>
    <w:rsid w:val="7DFC7530"/>
    <w:rsid w:val="7E29A9FA"/>
    <w:rsid w:val="7E496342"/>
    <w:rsid w:val="7E7918B3"/>
    <w:rsid w:val="7E7B6BCC"/>
    <w:rsid w:val="7EFA86BF"/>
    <w:rsid w:val="7F276086"/>
    <w:rsid w:val="7F5B459E"/>
    <w:rsid w:val="7F99F85C"/>
    <w:rsid w:val="7FBFA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E3E5C"/>
  <w15:chartTrackingRefBased/>
  <w15:docId w15:val="{933BBD28-827D-4BA7-A49E-BABEBD3A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1C0"/>
  </w:style>
  <w:style w:type="paragraph" w:styleId="Heading1">
    <w:name w:val="heading 1"/>
    <w:basedOn w:val="Normal"/>
    <w:next w:val="Normal"/>
    <w:link w:val="Heading1Char"/>
    <w:uiPriority w:val="9"/>
    <w:qFormat/>
    <w:rsid w:val="6423F691"/>
    <w:pPr>
      <w:keepNext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423F691"/>
    <w:pPr>
      <w:keepNext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423F691"/>
    <w:pPr>
      <w:keepNext/>
      <w:spacing w:before="240" w:after="12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423F691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423F691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423F691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423F691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423F691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423F691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6423F691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6423F691"/>
    <w:rPr>
      <w:noProof w:val="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423F691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6423F691"/>
    <w:rPr>
      <w:noProof w:val="0"/>
      <w:lang w:val="en-GB"/>
    </w:rPr>
  </w:style>
  <w:style w:type="paragraph" w:customStyle="1" w:styleId="paragraph">
    <w:name w:val="paragraph"/>
    <w:basedOn w:val="Normal"/>
    <w:uiPriority w:val="1"/>
    <w:rsid w:val="6423F69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1F534E"/>
  </w:style>
  <w:style w:type="character" w:customStyle="1" w:styleId="eop">
    <w:name w:val="eop"/>
    <w:basedOn w:val="DefaultParagraphFont"/>
    <w:rsid w:val="001F534E"/>
  </w:style>
  <w:style w:type="character" w:customStyle="1" w:styleId="Heading1Char">
    <w:name w:val="Heading 1 Char"/>
    <w:basedOn w:val="DefaultParagraphFont"/>
    <w:link w:val="Heading1"/>
    <w:uiPriority w:val="9"/>
    <w:rsid w:val="6423F691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6423F691"/>
    <w:rPr>
      <w:rFonts w:ascii="Calibri Light" w:eastAsia="Calibri Light" w:hAnsi="Calibri Light" w:cs="Calibri Light"/>
      <w:noProof w:val="0"/>
      <w:color w:val="2F5496" w:themeColor="accent1" w:themeShade="BF"/>
      <w:sz w:val="26"/>
      <w:szCs w:val="26"/>
      <w:lang w:val="en-GB"/>
    </w:rPr>
  </w:style>
  <w:style w:type="character" w:customStyle="1" w:styleId="contextualspellingandgrammarerror">
    <w:name w:val="contextualspellingandgrammarerror"/>
    <w:basedOn w:val="DefaultParagraphFont"/>
    <w:rsid w:val="001F534E"/>
  </w:style>
  <w:style w:type="character" w:customStyle="1" w:styleId="Heading3Char">
    <w:name w:val="Heading 3 Char"/>
    <w:basedOn w:val="DefaultParagraphFont"/>
    <w:link w:val="Heading3"/>
    <w:uiPriority w:val="9"/>
    <w:rsid w:val="6423F691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A4A6C"/>
    <w:pPr>
      <w:ind w:left="720"/>
      <w:contextualSpacing/>
    </w:pPr>
  </w:style>
  <w:style w:type="character" w:customStyle="1" w:styleId="spellingerror">
    <w:name w:val="spellingerror"/>
    <w:basedOn w:val="DefaultParagraphFont"/>
    <w:rsid w:val="009A4A6C"/>
  </w:style>
  <w:style w:type="character" w:customStyle="1" w:styleId="tabchar">
    <w:name w:val="tabchar"/>
    <w:basedOn w:val="DefaultParagraphFont"/>
    <w:rsid w:val="009A4A6C"/>
  </w:style>
  <w:style w:type="character" w:customStyle="1" w:styleId="pagebreaktextspan">
    <w:name w:val="pagebreaktextspan"/>
    <w:basedOn w:val="DefaultParagraphFont"/>
    <w:rsid w:val="009A4A6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6423F691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6423F691"/>
    <w:rPr>
      <w:noProof w:val="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D8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661C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6423F691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6423F691"/>
    <w:rPr>
      <w:rFonts w:eastAsiaTheme="minorEastAsia"/>
      <w:color w:val="5A5A5A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6423F691"/>
    <w:pPr>
      <w:spacing w:before="200"/>
      <w:ind w:left="864" w:right="864"/>
      <w:jc w:val="center"/>
    </w:pPr>
    <w:rPr>
      <w:i/>
      <w:iCs/>
      <w:color w:val="404040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423F691"/>
    <w:pPr>
      <w:spacing w:before="360" w:after="360"/>
      <w:ind w:left="864" w:right="864"/>
      <w:jc w:val="center"/>
    </w:pPr>
    <w:rPr>
      <w:i/>
      <w:i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6423F691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6423F691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6423F691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6423F691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6423F691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6423F691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6423F691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6423F691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6423F691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423F691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6423F691"/>
    <w:pPr>
      <w:spacing w:after="100"/>
    </w:pPr>
    <w:rPr>
      <w:lang w:val="en-GB"/>
    </w:rPr>
  </w:style>
  <w:style w:type="paragraph" w:styleId="TOC2">
    <w:name w:val="toc 2"/>
    <w:basedOn w:val="Normal"/>
    <w:next w:val="Normal"/>
    <w:uiPriority w:val="39"/>
    <w:unhideWhenUsed/>
    <w:rsid w:val="6423F691"/>
    <w:pPr>
      <w:spacing w:after="100"/>
      <w:ind w:left="220"/>
    </w:pPr>
    <w:rPr>
      <w:lang w:val="en-GB"/>
    </w:rPr>
  </w:style>
  <w:style w:type="paragraph" w:styleId="TOC3">
    <w:name w:val="toc 3"/>
    <w:basedOn w:val="Normal"/>
    <w:next w:val="Normal"/>
    <w:uiPriority w:val="39"/>
    <w:unhideWhenUsed/>
    <w:rsid w:val="6423F691"/>
    <w:pPr>
      <w:spacing w:after="100"/>
      <w:ind w:left="440"/>
    </w:pPr>
    <w:rPr>
      <w:lang w:val="en-GB"/>
    </w:rPr>
  </w:style>
  <w:style w:type="paragraph" w:styleId="TOC4">
    <w:name w:val="toc 4"/>
    <w:basedOn w:val="Normal"/>
    <w:next w:val="Normal"/>
    <w:uiPriority w:val="39"/>
    <w:unhideWhenUsed/>
    <w:rsid w:val="6423F691"/>
    <w:pPr>
      <w:spacing w:after="100"/>
      <w:ind w:left="660"/>
    </w:pPr>
    <w:rPr>
      <w:lang w:val="en-GB"/>
    </w:rPr>
  </w:style>
  <w:style w:type="paragraph" w:styleId="TOC5">
    <w:name w:val="toc 5"/>
    <w:basedOn w:val="Normal"/>
    <w:next w:val="Normal"/>
    <w:uiPriority w:val="39"/>
    <w:unhideWhenUsed/>
    <w:rsid w:val="6423F691"/>
    <w:pPr>
      <w:spacing w:after="100"/>
      <w:ind w:left="880"/>
    </w:pPr>
    <w:rPr>
      <w:lang w:val="en-GB"/>
    </w:rPr>
  </w:style>
  <w:style w:type="paragraph" w:styleId="TOC6">
    <w:name w:val="toc 6"/>
    <w:basedOn w:val="Normal"/>
    <w:next w:val="Normal"/>
    <w:uiPriority w:val="39"/>
    <w:unhideWhenUsed/>
    <w:rsid w:val="6423F691"/>
    <w:pPr>
      <w:spacing w:after="100"/>
      <w:ind w:left="1100"/>
    </w:pPr>
    <w:rPr>
      <w:lang w:val="en-GB"/>
    </w:rPr>
  </w:style>
  <w:style w:type="paragraph" w:styleId="TOC7">
    <w:name w:val="toc 7"/>
    <w:basedOn w:val="Normal"/>
    <w:next w:val="Normal"/>
    <w:uiPriority w:val="39"/>
    <w:unhideWhenUsed/>
    <w:rsid w:val="6423F691"/>
    <w:pPr>
      <w:spacing w:after="100"/>
      <w:ind w:left="1320"/>
    </w:pPr>
    <w:rPr>
      <w:lang w:val="en-GB"/>
    </w:rPr>
  </w:style>
  <w:style w:type="paragraph" w:styleId="TOC8">
    <w:name w:val="toc 8"/>
    <w:basedOn w:val="Normal"/>
    <w:next w:val="Normal"/>
    <w:uiPriority w:val="39"/>
    <w:unhideWhenUsed/>
    <w:rsid w:val="6423F691"/>
    <w:pPr>
      <w:spacing w:after="100"/>
      <w:ind w:left="1540"/>
    </w:pPr>
    <w:rPr>
      <w:lang w:val="en-GB"/>
    </w:rPr>
  </w:style>
  <w:style w:type="paragraph" w:styleId="TOC9">
    <w:name w:val="toc 9"/>
    <w:basedOn w:val="Normal"/>
    <w:next w:val="Normal"/>
    <w:uiPriority w:val="39"/>
    <w:unhideWhenUsed/>
    <w:rsid w:val="6423F691"/>
    <w:pPr>
      <w:spacing w:after="100"/>
      <w:ind w:left="1760"/>
    </w:pPr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6423F691"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423F691"/>
    <w:rPr>
      <w:noProof w:val="0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423F691"/>
    <w:pPr>
      <w:spacing w:after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423F691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1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25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27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6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11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0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4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9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5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1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2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86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73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1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74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2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02B42-158C-4F38-B347-A8F8AC155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9B513-6E21-46FA-8601-BB3153E44440}">
  <ds:schemaRefs>
    <ds:schemaRef ds:uri="http://schemas.microsoft.com/office/2006/documentManagement/types"/>
    <ds:schemaRef ds:uri="8ddce0da-db78-44d6-b690-a4b41cbb45c4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c3eb8cd8-aa25-4f7c-8947-7e31004bf80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EDCF0D1-F75B-4E99-9DED-659482A5E0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1FB634-1875-4605-918E-8F2CC0CA7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52</cp:revision>
  <dcterms:created xsi:type="dcterms:W3CDTF">2022-08-30T08:38:00Z</dcterms:created>
  <dcterms:modified xsi:type="dcterms:W3CDTF">2022-12-15T11:22:00Z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