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3DD" w14:textId="5F71061F" w:rsidR="001E1F14" w:rsidRPr="001E1F14" w:rsidRDefault="001E1F14" w:rsidP="7B379164">
      <w:pPr>
        <w:rPr>
          <w:rStyle w:val="eop"/>
          <w:rFonts w:ascii="Calibri" w:hAnsi="Calibri" w:cs="Calibri"/>
          <w:i/>
          <w:iCs/>
          <w:color w:val="C00000"/>
          <w:lang w:val="fi-FI"/>
        </w:rPr>
      </w:pPr>
      <w:r w:rsidRPr="7B379164">
        <w:rPr>
          <w:rStyle w:val="normaltextrun"/>
          <w:rFonts w:ascii="Calibri" w:hAnsi="Calibri" w:cs="Calibri"/>
          <w:i/>
          <w:iCs/>
          <w:color w:val="C00000"/>
          <w:shd w:val="clear" w:color="auto" w:fill="FFFFFF"/>
          <w:lang w:val="fi-FI"/>
        </w:rPr>
        <w:t>Huomautus: T</w:t>
      </w:r>
      <w:r w:rsidR="177AA9AC" w:rsidRPr="7B379164">
        <w:rPr>
          <w:rStyle w:val="eop"/>
          <w:rFonts w:ascii="Calibri" w:hAnsi="Calibri" w:cs="Calibri"/>
          <w:i/>
          <w:iCs/>
          <w:color w:val="C00000"/>
          <w:lang w:val="fi-FI"/>
        </w:rPr>
        <w:t xml:space="preserve">ämä on malli. Poista tämä punainen teksti viimeistellystä versiostasi. Ennen käyttöä alla oleva teksti pitää mukauttaa kouluun sopivaksi. </w:t>
      </w:r>
      <w:r w:rsidR="00927D2C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>Esimerkiksi, kun mukautat</w:t>
      </w:r>
      <w:r w:rsidR="00717A84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 xml:space="preserve"> käytänteitä</w:t>
      </w:r>
      <w:r w:rsidR="00927D2C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 xml:space="preserve">, sinun </w:t>
      </w:r>
      <w:r w:rsidR="009C25CE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>kannattaa</w:t>
      </w:r>
      <w:r w:rsidR="00927D2C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 xml:space="preserve"> valita</w:t>
      </w:r>
      <w:r w:rsidR="002502E2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 xml:space="preserve"> perehdytys</w:t>
      </w:r>
      <w:r w:rsidR="00927D2C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 xml:space="preserve"> vaihtoehtojen 1 ja 2 välillä tai tehdä oma versio käyttämällä olemassa olevaa tekstiä </w:t>
      </w:r>
      <w:r w:rsidR="0F2BCFC8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>pohjana</w:t>
      </w:r>
      <w:r w:rsidR="00927D2C" w:rsidRPr="7B379164">
        <w:rPr>
          <w:rStyle w:val="eop"/>
          <w:rFonts w:ascii="Calibri" w:hAnsi="Calibri" w:cs="Calibri"/>
          <w:i/>
          <w:iCs/>
          <w:color w:val="C00000"/>
          <w:shd w:val="clear" w:color="auto" w:fill="FFFFFF"/>
          <w:lang w:val="fi-FI"/>
        </w:rPr>
        <w:t>.</w:t>
      </w:r>
    </w:p>
    <w:p w14:paraId="49DE1448" w14:textId="7D141187" w:rsidR="68C09203" w:rsidRPr="00E82868" w:rsidRDefault="6025E1C4" w:rsidP="00413191">
      <w:pPr>
        <w:pStyle w:val="Heading1"/>
        <w:rPr>
          <w:lang w:val="fi-FI"/>
        </w:rPr>
      </w:pPr>
      <w:r w:rsidRPr="00E82868">
        <w:rPr>
          <w:lang w:val="fi-FI"/>
        </w:rPr>
        <w:t>Luonnontieteiden opettajien kemikaaliturvallisuuskoulutuksen käytänteet</w:t>
      </w:r>
    </w:p>
    <w:p w14:paraId="2AC2099D" w14:textId="14C15B79" w:rsidR="5E4938D8" w:rsidRPr="00E82868" w:rsidRDefault="0D275F10" w:rsidP="5E4938D8">
      <w:pPr>
        <w:pStyle w:val="Heading2"/>
        <w:rPr>
          <w:lang w:val="fi-FI"/>
        </w:rPr>
      </w:pPr>
      <w:r w:rsidRPr="00E82868">
        <w:rPr>
          <w:lang w:val="fi-FI"/>
        </w:rPr>
        <w:t>Tarkoitus</w:t>
      </w:r>
    </w:p>
    <w:p w14:paraId="158E39A9" w14:textId="7FC2A859" w:rsidR="68A89461" w:rsidRPr="00E82868" w:rsidRDefault="68A89461" w:rsidP="237774AF">
      <w:pPr>
        <w:rPr>
          <w:lang w:val="fi-FI"/>
        </w:rPr>
      </w:pPr>
      <w:r w:rsidRPr="00E82868">
        <w:rPr>
          <w:lang w:val="fi-FI"/>
        </w:rPr>
        <w:t xml:space="preserve">Nämä käytänteet kuvaavat kemikaaliturvallisuuskoulutusta, joka uusien </w:t>
      </w:r>
      <w:r w:rsidR="3BB20C54" w:rsidRPr="00E82868">
        <w:rPr>
          <w:lang w:val="fi-FI"/>
        </w:rPr>
        <w:t>ja</w:t>
      </w:r>
      <w:r w:rsidRPr="00E82868">
        <w:rPr>
          <w:lang w:val="fi-FI"/>
        </w:rPr>
        <w:t xml:space="preserve"> kokeneiden opettajien tulisi saada. Lisäksi </w:t>
      </w:r>
      <w:r w:rsidR="0EBB8447" w:rsidRPr="00E82868">
        <w:rPr>
          <w:lang w:val="fi-FI"/>
        </w:rPr>
        <w:t>kuvataan, miten kemikaaliturvallisuuskäytän</w:t>
      </w:r>
      <w:r w:rsidR="00FC2190">
        <w:rPr>
          <w:lang w:val="fi-FI"/>
        </w:rPr>
        <w:t>t</w:t>
      </w:r>
      <w:r w:rsidR="0EBB8447" w:rsidRPr="00E82868">
        <w:rPr>
          <w:lang w:val="fi-FI"/>
        </w:rPr>
        <w:t>eitä tulisi päivittää ja ylläpitää.</w:t>
      </w:r>
    </w:p>
    <w:p w14:paraId="7A6D8A80" w14:textId="5156AC93" w:rsidR="0079631D" w:rsidRPr="00E82868" w:rsidRDefault="5C4A5C75" w:rsidP="0079631D">
      <w:pPr>
        <w:pStyle w:val="Heading2"/>
        <w:rPr>
          <w:lang w:val="fi-FI"/>
        </w:rPr>
      </w:pPr>
      <w:r w:rsidRPr="00E82868">
        <w:rPr>
          <w:lang w:val="fi-FI"/>
        </w:rPr>
        <w:t>Uudet opettajat</w:t>
      </w:r>
    </w:p>
    <w:p w14:paraId="3AAC55F5" w14:textId="32C94852" w:rsidR="59A9641E" w:rsidRPr="00E82868" w:rsidRDefault="59A9641E" w:rsidP="237774AF">
      <w:pPr>
        <w:rPr>
          <w:lang w:val="fi-FI"/>
        </w:rPr>
      </w:pPr>
      <w:r w:rsidRPr="00E82868">
        <w:rPr>
          <w:lang w:val="fi-FI"/>
        </w:rPr>
        <w:t>Työantajan on tärkeää tiedostaa, että kemikaaliturvallisuustyö ei välttämättä ole osa opettajan tai kemian koulutusta. Kaikilla l</w:t>
      </w:r>
      <w:r w:rsidR="2CB2DC11" w:rsidRPr="00E82868">
        <w:rPr>
          <w:lang w:val="fi-FI"/>
        </w:rPr>
        <w:t xml:space="preserve">uonnontieteiden opettajilla ei ole ollut koulutusta vaarallisten kemikaalien käsittelystä osana </w:t>
      </w:r>
      <w:r w:rsidR="4AAA33DB" w:rsidRPr="00E82868">
        <w:rPr>
          <w:lang w:val="fi-FI"/>
        </w:rPr>
        <w:t>koulutustaan. Työnantajan on kysyttävä, osaako uusi opettaja työskennellä vaarallisten kemikaalien kanssa ja onko opettajalla osaamista kemikaaliturvallisuustyöstä.</w:t>
      </w:r>
    </w:p>
    <w:p w14:paraId="218E0367" w14:textId="2E212748" w:rsidR="00413191" w:rsidRPr="00E82868" w:rsidRDefault="5839FF6D" w:rsidP="237774AF">
      <w:pPr>
        <w:pStyle w:val="Heading3"/>
        <w:rPr>
          <w:lang w:val="fi-FI"/>
        </w:rPr>
      </w:pPr>
      <w:r w:rsidRPr="00E82868">
        <w:rPr>
          <w:lang w:val="fi-FI"/>
        </w:rPr>
        <w:t xml:space="preserve">Mentori uusille luonnontieteiden opettajille </w:t>
      </w:r>
    </w:p>
    <w:p w14:paraId="2FCC303D" w14:textId="2B508A4C" w:rsidR="4DD66280" w:rsidRPr="00E82868" w:rsidRDefault="4DD66280" w:rsidP="237774AF">
      <w:pPr>
        <w:rPr>
          <w:lang w:val="fi-FI"/>
        </w:rPr>
      </w:pPr>
      <w:r w:rsidRPr="00E82868">
        <w:rPr>
          <w:lang w:val="fi-FI"/>
        </w:rPr>
        <w:t>Kaikkien uusien luonnontieteiden opettajien tulisi saada mentori, joka tutustuttaa heidät luonnontieteiden käytänteisiin ja joka vastaa kysymyksiin.</w:t>
      </w:r>
    </w:p>
    <w:p w14:paraId="763E39E1" w14:textId="4A37F18F" w:rsidR="300AB064" w:rsidRPr="00E82868" w:rsidRDefault="26D7808B" w:rsidP="00413191">
      <w:pPr>
        <w:pStyle w:val="Heading3"/>
        <w:rPr>
          <w:rFonts w:ascii="Calibri Light" w:hAnsi="Calibri Light"/>
          <w:lang w:val="fi-FI"/>
        </w:rPr>
      </w:pPr>
      <w:r w:rsidRPr="00E82868">
        <w:rPr>
          <w:lang w:val="fi-FI"/>
        </w:rPr>
        <w:t>Perehdytys – vaihtoehto 1</w:t>
      </w:r>
    </w:p>
    <w:p w14:paraId="0DAC2F5D" w14:textId="39F20AC7" w:rsidR="3FD86623" w:rsidRPr="00E82868" w:rsidRDefault="3FD86623" w:rsidP="237774AF">
      <w:pPr>
        <w:rPr>
          <w:lang w:val="fi-FI"/>
        </w:rPr>
      </w:pPr>
      <w:r w:rsidRPr="00E82868">
        <w:rPr>
          <w:lang w:val="fi-FI"/>
        </w:rPr>
        <w:t>Kaikkien uusien luonnontieteiden opettajien on tutustuttava koulun kemikaaliturvallisuustyön käytänteisiin.</w:t>
      </w:r>
      <w:r w:rsidR="00E82868">
        <w:rPr>
          <w:lang w:val="fi-FI"/>
        </w:rPr>
        <w:t xml:space="preserve"> </w:t>
      </w:r>
      <w:r w:rsidR="00E82868" w:rsidRPr="00E82868">
        <w:rPr>
          <w:lang w:val="fi-FI"/>
        </w:rPr>
        <w:t xml:space="preserve">Tämän pitäisi tapahtua </w:t>
      </w:r>
      <w:r w:rsidR="00E82868" w:rsidRPr="00E82868">
        <w:rPr>
          <w:i/>
          <w:iCs/>
          <w:color w:val="C00000"/>
          <w:lang w:val="fi-FI"/>
        </w:rPr>
        <w:t>[XX viikon kuluessa / ennen kuin he saavat henkilökoh</w:t>
      </w:r>
      <w:r w:rsidR="00E82868">
        <w:rPr>
          <w:i/>
          <w:iCs/>
          <w:color w:val="C00000"/>
          <w:lang w:val="fi-FI"/>
        </w:rPr>
        <w:t>taisen pääsyn kemian tiloihin</w:t>
      </w:r>
      <w:r w:rsidR="00E82868" w:rsidRPr="00E82868">
        <w:rPr>
          <w:i/>
          <w:iCs/>
          <w:color w:val="C00000"/>
          <w:lang w:val="fi-FI"/>
        </w:rPr>
        <w:t>]</w:t>
      </w:r>
      <w:r w:rsidR="00E82868" w:rsidRPr="00E82868">
        <w:rPr>
          <w:lang w:val="fi-FI"/>
        </w:rPr>
        <w:t>.</w:t>
      </w:r>
    </w:p>
    <w:p w14:paraId="4D3F03B2" w14:textId="38F81DAF" w:rsidR="52CCD4B2" w:rsidRPr="00532780" w:rsidRDefault="52CCD4B2" w:rsidP="237774AF">
      <w:pPr>
        <w:pStyle w:val="Heading3"/>
        <w:rPr>
          <w:rFonts w:ascii="Calibri Light" w:hAnsi="Calibri Light"/>
          <w:lang w:val="fi-FI"/>
        </w:rPr>
      </w:pPr>
      <w:r w:rsidRPr="00532780">
        <w:rPr>
          <w:lang w:val="fi-FI"/>
        </w:rPr>
        <w:t>Perehdytys – vaihtoehto 2</w:t>
      </w:r>
    </w:p>
    <w:p w14:paraId="49E08F75" w14:textId="65345E0F" w:rsidR="00532780" w:rsidRPr="00532780" w:rsidRDefault="00532780" w:rsidP="00413191">
      <w:pPr>
        <w:rPr>
          <w:lang w:val="fi-FI"/>
        </w:rPr>
      </w:pPr>
      <w:r w:rsidRPr="7B379164">
        <w:rPr>
          <w:lang w:val="fi-FI"/>
        </w:rPr>
        <w:t>Kaikkien uusien opettajien on suoritettava seuraava koulutus ennen kuin heille</w:t>
      </w:r>
      <w:r w:rsidR="4593D2A5" w:rsidRPr="7B379164">
        <w:rPr>
          <w:lang w:val="fi-FI"/>
        </w:rPr>
        <w:t xml:space="preserve"> annetaan pääsy lab</w:t>
      </w:r>
      <w:r w:rsidRPr="7B379164">
        <w:rPr>
          <w:lang w:val="fi-FI"/>
        </w:rPr>
        <w:t>oratoriotiloihin:</w:t>
      </w:r>
    </w:p>
    <w:p w14:paraId="43CFFD56" w14:textId="336751E6" w:rsidR="7B466C5C" w:rsidRPr="00FC2190" w:rsidRDefault="00DD6E8B" w:rsidP="3AA07D80">
      <w:pPr>
        <w:pStyle w:val="ListParagraph"/>
        <w:numPr>
          <w:ilvl w:val="0"/>
          <w:numId w:val="1"/>
        </w:numPr>
        <w:rPr>
          <w:rFonts w:eastAsiaTheme="minorEastAsia"/>
          <w:lang w:val="fi-FI"/>
        </w:rPr>
      </w:pPr>
      <w:r w:rsidRPr="00FC2190">
        <w:rPr>
          <w:lang w:val="fi-FI"/>
        </w:rPr>
        <w:t>Perehdytys k</w:t>
      </w:r>
      <w:r w:rsidR="00D44222" w:rsidRPr="00FC2190">
        <w:rPr>
          <w:lang w:val="fi-FI"/>
        </w:rPr>
        <w:t>emian tilo</w:t>
      </w:r>
      <w:r w:rsidRPr="00FC2190">
        <w:rPr>
          <w:lang w:val="fi-FI"/>
        </w:rPr>
        <w:t>ihin</w:t>
      </w:r>
    </w:p>
    <w:p w14:paraId="231AF233" w14:textId="282E5591" w:rsidR="7B466C5C" w:rsidRPr="00B774A2" w:rsidRDefault="00B774A2" w:rsidP="52382B36">
      <w:pPr>
        <w:pStyle w:val="ListParagraph"/>
        <w:numPr>
          <w:ilvl w:val="0"/>
          <w:numId w:val="1"/>
        </w:numPr>
        <w:rPr>
          <w:rFonts w:eastAsiaTheme="minorEastAsia"/>
          <w:lang w:val="fi-FI"/>
        </w:rPr>
      </w:pPr>
      <w:r w:rsidRPr="00B774A2">
        <w:rPr>
          <w:lang w:val="fi-FI"/>
        </w:rPr>
        <w:t>Perehdytys koulun kemikaaliturvallisuuskäytänteisi</w:t>
      </w:r>
      <w:r>
        <w:rPr>
          <w:lang w:val="fi-FI"/>
        </w:rPr>
        <w:t>in</w:t>
      </w:r>
    </w:p>
    <w:p w14:paraId="2AB453BE" w14:textId="4D87E666" w:rsidR="11B4C720" w:rsidRPr="00D4789E" w:rsidRDefault="00D4789E" w:rsidP="52382B36">
      <w:pPr>
        <w:pStyle w:val="ListParagraph"/>
        <w:numPr>
          <w:ilvl w:val="0"/>
          <w:numId w:val="1"/>
        </w:numPr>
        <w:rPr>
          <w:rFonts w:eastAsiaTheme="minorEastAsia"/>
          <w:lang w:val="fi-FI"/>
        </w:rPr>
      </w:pPr>
      <w:r w:rsidRPr="00D4789E">
        <w:rPr>
          <w:lang w:val="fi-FI"/>
        </w:rPr>
        <w:t xml:space="preserve">Turvallinen työskentely </w:t>
      </w:r>
      <w:r>
        <w:rPr>
          <w:lang w:val="fi-FI"/>
        </w:rPr>
        <w:t>v</w:t>
      </w:r>
      <w:r w:rsidRPr="00D4789E">
        <w:rPr>
          <w:lang w:val="fi-FI"/>
        </w:rPr>
        <w:t xml:space="preserve">aarallisten kemikaalien kanssa </w:t>
      </w:r>
    </w:p>
    <w:p w14:paraId="22D68ABB" w14:textId="77777777" w:rsidR="00AB2452" w:rsidRDefault="00AB2452" w:rsidP="00AB2452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D4D4D4"/>
          <w:lang w:val="fi-FI" w:eastAsia="fi-FI"/>
        </w:rPr>
      </w:pPr>
    </w:p>
    <w:p w14:paraId="797DADAB" w14:textId="60DA6745" w:rsidR="300AB064" w:rsidRPr="00AB2452" w:rsidRDefault="00AB2452" w:rsidP="7B379164">
      <w:pPr>
        <w:shd w:val="clear" w:color="auto" w:fill="FDFDFD"/>
        <w:spacing w:after="0" w:line="240" w:lineRule="auto"/>
        <w:rPr>
          <w:rFonts w:eastAsiaTheme="minorEastAsia"/>
          <w:lang w:val="fi-FI" w:eastAsia="fi-FI"/>
        </w:rPr>
      </w:pPr>
      <w:r w:rsidRPr="7B379164">
        <w:rPr>
          <w:rFonts w:eastAsiaTheme="minorEastAsia"/>
          <w:lang w:val="fi-FI" w:eastAsia="fi-FI"/>
        </w:rPr>
        <w:t>Lisäksi jokaisen uuden opettajan on suoritettava seuraava koulutus kuuden kuukauden kuluessa:</w:t>
      </w:r>
    </w:p>
    <w:p w14:paraId="19E3407E" w14:textId="5B244C22" w:rsidR="7B466C5C" w:rsidRPr="00D325F2" w:rsidRDefault="00984160" w:rsidP="7B379164">
      <w:pPr>
        <w:pStyle w:val="ListParagraph"/>
        <w:numPr>
          <w:ilvl w:val="0"/>
          <w:numId w:val="1"/>
        </w:numPr>
        <w:rPr>
          <w:rFonts w:eastAsiaTheme="minorEastAsia"/>
          <w:lang w:val="fi-FI"/>
        </w:rPr>
      </w:pPr>
      <w:r w:rsidRPr="69D07EE9">
        <w:rPr>
          <w:rFonts w:eastAsiaTheme="minorEastAsia"/>
          <w:lang w:val="fi-FI"/>
        </w:rPr>
        <w:t>Kemikaaliturvallisuustyön perusteet</w:t>
      </w:r>
      <w:r w:rsidR="11B4C720" w:rsidRPr="69D07EE9">
        <w:rPr>
          <w:rFonts w:eastAsiaTheme="minorEastAsia"/>
          <w:lang w:val="fi-FI"/>
        </w:rPr>
        <w:t xml:space="preserve"> (</w:t>
      </w:r>
      <w:r w:rsidR="00D325F2" w:rsidRPr="69D07EE9">
        <w:rPr>
          <w:rFonts w:eastAsiaTheme="minorEastAsia"/>
          <w:lang w:val="fi-FI"/>
        </w:rPr>
        <w:t>katso</w:t>
      </w:r>
      <w:r w:rsidR="51E5F9AF" w:rsidRPr="69D07EE9">
        <w:rPr>
          <w:rFonts w:eastAsiaTheme="minorEastAsia"/>
          <w:lang w:val="fi-FI"/>
        </w:rPr>
        <w:t xml:space="preserve"> </w:t>
      </w:r>
      <w:hyperlink r:id="rId10">
        <w:r w:rsidR="51E5F9AF" w:rsidRPr="69D07EE9">
          <w:rPr>
            <w:rStyle w:val="Hyperlink"/>
            <w:rFonts w:eastAsiaTheme="minorEastAsia"/>
            <w:lang w:val="fi-FI"/>
          </w:rPr>
          <w:t>https://chesse.org/fi/velvollisuudet-kaytanteet-ja-koulutus/kemikaaliturvallisuuskoulutus/</w:t>
        </w:r>
      </w:hyperlink>
      <w:r w:rsidR="51E5F9AF" w:rsidRPr="69D07EE9">
        <w:rPr>
          <w:rFonts w:eastAsiaTheme="minorEastAsia"/>
          <w:lang w:val="fi-FI"/>
        </w:rPr>
        <w:t xml:space="preserve">) </w:t>
      </w:r>
      <w:r w:rsidR="51E5F9AF" w:rsidRPr="69D07EE9">
        <w:rPr>
          <w:rFonts w:eastAsiaTheme="minorEastAsia"/>
          <w:color w:val="333333"/>
          <w:lang w:val="fi-FI"/>
        </w:rPr>
        <w:t xml:space="preserve"> </w:t>
      </w:r>
    </w:p>
    <w:p w14:paraId="63EA75AB" w14:textId="567A2A2A" w:rsidR="300AB064" w:rsidRPr="00FC2190" w:rsidRDefault="00984160" w:rsidP="7B379164">
      <w:pPr>
        <w:pStyle w:val="ListParagraph"/>
        <w:numPr>
          <w:ilvl w:val="0"/>
          <w:numId w:val="1"/>
        </w:numPr>
        <w:rPr>
          <w:rFonts w:eastAsiaTheme="minorEastAsia"/>
          <w:lang w:val="fi-FI"/>
        </w:rPr>
      </w:pPr>
      <w:r w:rsidRPr="7B379164">
        <w:rPr>
          <w:rFonts w:eastAsiaTheme="minorEastAsia"/>
          <w:lang w:val="fi-FI"/>
        </w:rPr>
        <w:t>Käytännön t</w:t>
      </w:r>
      <w:r w:rsidR="00D325F2" w:rsidRPr="7B379164">
        <w:rPr>
          <w:rFonts w:eastAsiaTheme="minorEastAsia"/>
          <w:lang w:val="fi-FI"/>
        </w:rPr>
        <w:t>yön</w:t>
      </w:r>
      <w:r w:rsidRPr="7B379164">
        <w:rPr>
          <w:rFonts w:eastAsiaTheme="minorEastAsia"/>
          <w:lang w:val="fi-FI"/>
        </w:rPr>
        <w:t xml:space="preserve"> riskien arviointi </w:t>
      </w:r>
    </w:p>
    <w:p w14:paraId="305E9689" w14:textId="139CFB8B" w:rsidR="0079631D" w:rsidRPr="00FC2190" w:rsidRDefault="668532C4" w:rsidP="0079631D">
      <w:pPr>
        <w:pStyle w:val="Heading2"/>
        <w:rPr>
          <w:lang w:val="fi-FI"/>
        </w:rPr>
      </w:pPr>
      <w:r w:rsidRPr="69D07EE9">
        <w:rPr>
          <w:lang w:val="fi-FI"/>
        </w:rPr>
        <w:lastRenderedPageBreak/>
        <w:t>Opettajankoulutus erityistehtäviin</w:t>
      </w:r>
    </w:p>
    <w:p w14:paraId="31BD794B" w14:textId="73ED338A" w:rsidR="003D410C" w:rsidRPr="003D410C" w:rsidRDefault="003D410C" w:rsidP="003D410C">
      <w:pPr>
        <w:rPr>
          <w:lang w:val="fi-FI"/>
        </w:rPr>
      </w:pPr>
      <w:r w:rsidRPr="003D410C">
        <w:rPr>
          <w:lang w:val="fi-FI"/>
        </w:rPr>
        <w:t xml:space="preserve">Opettajien, joille annetaan kemikaaliturvallisuustehtäviä, tulee suorittaa asiaankuuluva koulutus, jos heillä ei vielä ole tarvittavaa </w:t>
      </w:r>
      <w:r>
        <w:rPr>
          <w:lang w:val="fi-FI"/>
        </w:rPr>
        <w:t>osaamista</w:t>
      </w:r>
      <w:r w:rsidRPr="003D410C">
        <w:rPr>
          <w:lang w:val="fi-FI"/>
        </w:rPr>
        <w:t xml:space="preserve"> tehtävän suorittamiseen.</w:t>
      </w:r>
    </w:p>
    <w:p w14:paraId="4D760082" w14:textId="50F08039" w:rsidR="68C09203" w:rsidRPr="00981F62" w:rsidRDefault="2FE61372" w:rsidP="68C09203">
      <w:pPr>
        <w:pStyle w:val="Heading2"/>
        <w:rPr>
          <w:lang w:val="fi-FI"/>
        </w:rPr>
      </w:pPr>
      <w:r w:rsidRPr="00981F62">
        <w:rPr>
          <w:lang w:val="fi-FI"/>
        </w:rPr>
        <w:t xml:space="preserve">Ammatillinen kehittyminen kaikille luonnontieteiden opettajille </w:t>
      </w:r>
    </w:p>
    <w:p w14:paraId="6C9612E9" w14:textId="470864C1" w:rsidR="00981F62" w:rsidRDefault="00FC2C0D" w:rsidP="52382B36">
      <w:pPr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Tietoa k</w:t>
      </w:r>
      <w:r w:rsidR="00981F62">
        <w:rPr>
          <w:color w:val="000000" w:themeColor="text1"/>
          <w:lang w:val="fi-FI"/>
        </w:rPr>
        <w:t>emikaaliturvallisuuskäytänte</w:t>
      </w:r>
      <w:r>
        <w:rPr>
          <w:color w:val="000000" w:themeColor="text1"/>
          <w:lang w:val="fi-FI"/>
        </w:rPr>
        <w:t>istä</w:t>
      </w:r>
      <w:r w:rsidR="00981F62">
        <w:rPr>
          <w:color w:val="000000" w:themeColor="text1"/>
          <w:lang w:val="fi-FI"/>
        </w:rPr>
        <w:t xml:space="preserve"> tul</w:t>
      </w:r>
      <w:r w:rsidR="00CE62EC">
        <w:rPr>
          <w:color w:val="000000" w:themeColor="text1"/>
          <w:lang w:val="fi-FI"/>
        </w:rPr>
        <w:t>ee päivittää säännöllisin väliajoin</w:t>
      </w:r>
      <w:r w:rsidR="00CE62EC" w:rsidRPr="00FC2190">
        <w:rPr>
          <w:color w:val="000000" w:themeColor="text1"/>
          <w:lang w:val="fi-FI"/>
        </w:rPr>
        <w:t xml:space="preserve">. Tämä tulee tehdä henkilöstökokouksissa. </w:t>
      </w:r>
      <w:r w:rsidR="00195662" w:rsidRPr="00FC2190">
        <w:rPr>
          <w:color w:val="000000" w:themeColor="text1"/>
          <w:lang w:val="fi-FI"/>
        </w:rPr>
        <w:t>Kun käytänne tai tarkistuslista käydään yhdessä läpi</w:t>
      </w:r>
      <w:r w:rsidR="00195662" w:rsidRPr="00E47736">
        <w:rPr>
          <w:color w:val="000000" w:themeColor="text1"/>
          <w:lang w:val="fi-FI"/>
        </w:rPr>
        <w:t xml:space="preserve">, </w:t>
      </w:r>
      <w:r w:rsidR="00E47736" w:rsidRPr="00E47736">
        <w:rPr>
          <w:color w:val="000000" w:themeColor="text1"/>
          <w:lang w:val="fi-FI"/>
        </w:rPr>
        <w:t>käytä tilanne h</w:t>
      </w:r>
      <w:r w:rsidR="00E47736">
        <w:rPr>
          <w:color w:val="000000" w:themeColor="text1"/>
          <w:lang w:val="fi-FI"/>
        </w:rPr>
        <w:t xml:space="preserve">yödyksi </w:t>
      </w:r>
      <w:r w:rsidR="002E5E52">
        <w:rPr>
          <w:color w:val="000000" w:themeColor="text1"/>
          <w:lang w:val="fi-FI"/>
        </w:rPr>
        <w:t>varmistaaksesi</w:t>
      </w:r>
      <w:r w:rsidR="00E47736">
        <w:rPr>
          <w:color w:val="000000" w:themeColor="text1"/>
          <w:lang w:val="fi-FI"/>
        </w:rPr>
        <w:t xml:space="preserve">, että </w:t>
      </w:r>
      <w:r w:rsidR="00596D2A">
        <w:rPr>
          <w:color w:val="000000" w:themeColor="text1"/>
          <w:lang w:val="fi-FI"/>
        </w:rPr>
        <w:t xml:space="preserve">se kuvaa edelleen parhaita käytänteitä. </w:t>
      </w:r>
      <w:r w:rsidR="00286F04" w:rsidRPr="00286F04">
        <w:rPr>
          <w:color w:val="000000" w:themeColor="text1"/>
          <w:lang w:val="fi-FI"/>
        </w:rPr>
        <w:t xml:space="preserve">Jos </w:t>
      </w:r>
      <w:r w:rsidR="00D438B4">
        <w:rPr>
          <w:color w:val="000000" w:themeColor="text1"/>
          <w:lang w:val="fi-FI"/>
        </w:rPr>
        <w:t>tavat</w:t>
      </w:r>
      <w:r w:rsidR="00286F04" w:rsidRPr="00286F04">
        <w:rPr>
          <w:color w:val="000000" w:themeColor="text1"/>
          <w:lang w:val="fi-FI"/>
        </w:rPr>
        <w:t xml:space="preserve"> o</w:t>
      </w:r>
      <w:r w:rsidR="00D438B4">
        <w:rPr>
          <w:color w:val="000000" w:themeColor="text1"/>
          <w:lang w:val="fi-FI"/>
        </w:rPr>
        <w:t>vat</w:t>
      </w:r>
      <w:r w:rsidR="00286F04" w:rsidRPr="00286F04">
        <w:rPr>
          <w:color w:val="000000" w:themeColor="text1"/>
          <w:lang w:val="fi-FI"/>
        </w:rPr>
        <w:t xml:space="preserve"> muuttu</w:t>
      </w:r>
      <w:r w:rsidR="00D438B4">
        <w:rPr>
          <w:color w:val="000000" w:themeColor="text1"/>
          <w:lang w:val="fi-FI"/>
        </w:rPr>
        <w:t>neet</w:t>
      </w:r>
      <w:r w:rsidR="00286F04" w:rsidRPr="00286F04">
        <w:rPr>
          <w:color w:val="000000" w:themeColor="text1"/>
          <w:lang w:val="fi-FI"/>
        </w:rPr>
        <w:t>, päivitä käytänne tai tarkistuslista. Tämä tulisi tehdä niin usein, että kaikki käytänteet ja t</w:t>
      </w:r>
      <w:r w:rsidR="00286F04">
        <w:rPr>
          <w:color w:val="000000" w:themeColor="text1"/>
          <w:lang w:val="fi-FI"/>
        </w:rPr>
        <w:t xml:space="preserve">arkistuslistat tarkistetaan kolmen vuoden aikana. </w:t>
      </w:r>
    </w:p>
    <w:p w14:paraId="2EB695EC" w14:textId="15D6019E" w:rsidR="00FC2190" w:rsidRPr="00286F04" w:rsidRDefault="00FC2190" w:rsidP="52382B36">
      <w:pPr>
        <w:rPr>
          <w:color w:val="000000" w:themeColor="text1"/>
          <w:lang w:val="fi-FI"/>
        </w:rPr>
      </w:pPr>
      <w:r w:rsidRPr="00FC2190">
        <w:rPr>
          <w:color w:val="000000" w:themeColor="text1"/>
          <w:lang w:val="fi-FI"/>
        </w:rPr>
        <w:t>Koko henkilöstön tulee suorittaa ensia</w:t>
      </w:r>
      <w:r>
        <w:rPr>
          <w:color w:val="000000" w:themeColor="text1"/>
          <w:lang w:val="fi-FI"/>
        </w:rPr>
        <w:t>vun peruskurssi</w:t>
      </w:r>
      <w:r w:rsidRPr="00FC2190">
        <w:rPr>
          <w:color w:val="000000" w:themeColor="text1"/>
          <w:lang w:val="fi-FI"/>
        </w:rPr>
        <w:t xml:space="preserve"> viiden vuoden välein.</w:t>
      </w:r>
    </w:p>
    <w:p w14:paraId="181752CD" w14:textId="65AEBF3F" w:rsidR="09B945E4" w:rsidRPr="00FC2190" w:rsidRDefault="09B945E4" w:rsidP="09B945E4">
      <w:pPr>
        <w:rPr>
          <w:color w:val="000000" w:themeColor="text1"/>
          <w:lang w:val="fi-FI"/>
        </w:rPr>
      </w:pPr>
    </w:p>
    <w:sectPr w:rsidR="09B945E4" w:rsidRPr="00FC2190" w:rsidSect="00AE6E78">
      <w:footerReference w:type="default" r:id="rId11"/>
      <w:pgSz w:w="11906" w:h="16838"/>
      <w:pgMar w:top="1417" w:right="1417" w:bottom="1417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6CE9" w14:textId="77777777" w:rsidR="003D7C44" w:rsidRDefault="003D7C44" w:rsidP="009B218D">
      <w:pPr>
        <w:spacing w:after="0" w:line="240" w:lineRule="auto"/>
      </w:pPr>
      <w:r>
        <w:separator/>
      </w:r>
    </w:p>
  </w:endnote>
  <w:endnote w:type="continuationSeparator" w:id="0">
    <w:p w14:paraId="28E55D9E" w14:textId="77777777" w:rsidR="003D7C44" w:rsidRDefault="003D7C44" w:rsidP="009B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F0BE" w14:textId="67D6F752" w:rsidR="009B218D" w:rsidRPr="007F300E" w:rsidRDefault="007F300E" w:rsidP="007F300E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40A4AF3D" wp14:editId="3B3D46E5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08E3A0F6" wp14:editId="4264F307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9699" w14:textId="77777777" w:rsidR="003D7C44" w:rsidRDefault="003D7C44" w:rsidP="009B218D">
      <w:pPr>
        <w:spacing w:after="0" w:line="240" w:lineRule="auto"/>
      </w:pPr>
      <w:r>
        <w:separator/>
      </w:r>
    </w:p>
  </w:footnote>
  <w:footnote w:type="continuationSeparator" w:id="0">
    <w:p w14:paraId="46D11D2D" w14:textId="77777777" w:rsidR="003D7C44" w:rsidRDefault="003D7C44" w:rsidP="009B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ED5"/>
    <w:multiLevelType w:val="hybridMultilevel"/>
    <w:tmpl w:val="C79AE2D2"/>
    <w:lvl w:ilvl="0" w:tplc="3FCCBF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A20EC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2252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0362D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5367AE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430E1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4A05A3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CE50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D0A4E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1D"/>
    <w:rsid w:val="00002FE8"/>
    <w:rsid w:val="0011059B"/>
    <w:rsid w:val="00170DE2"/>
    <w:rsid w:val="00195662"/>
    <w:rsid w:val="001B4292"/>
    <w:rsid w:val="001E1F14"/>
    <w:rsid w:val="00245059"/>
    <w:rsid w:val="002502E2"/>
    <w:rsid w:val="00286F04"/>
    <w:rsid w:val="002E5E52"/>
    <w:rsid w:val="003347DB"/>
    <w:rsid w:val="00361810"/>
    <w:rsid w:val="003D2BEA"/>
    <w:rsid w:val="003D410C"/>
    <w:rsid w:val="003D7C44"/>
    <w:rsid w:val="00413191"/>
    <w:rsid w:val="00447693"/>
    <w:rsid w:val="00480841"/>
    <w:rsid w:val="00532780"/>
    <w:rsid w:val="00596D2A"/>
    <w:rsid w:val="005A16DF"/>
    <w:rsid w:val="005D6E0E"/>
    <w:rsid w:val="006A26CC"/>
    <w:rsid w:val="00714C98"/>
    <w:rsid w:val="00717A84"/>
    <w:rsid w:val="0079631D"/>
    <w:rsid w:val="007B571A"/>
    <w:rsid w:val="007F300E"/>
    <w:rsid w:val="007F704E"/>
    <w:rsid w:val="00857E99"/>
    <w:rsid w:val="008A7860"/>
    <w:rsid w:val="008D5D3E"/>
    <w:rsid w:val="008F57DB"/>
    <w:rsid w:val="00927D2C"/>
    <w:rsid w:val="00981F62"/>
    <w:rsid w:val="00984160"/>
    <w:rsid w:val="009B218D"/>
    <w:rsid w:val="009C25CE"/>
    <w:rsid w:val="009E7808"/>
    <w:rsid w:val="00A71D4D"/>
    <w:rsid w:val="00AB2452"/>
    <w:rsid w:val="00AE6E78"/>
    <w:rsid w:val="00B006EF"/>
    <w:rsid w:val="00B17B5B"/>
    <w:rsid w:val="00B72C40"/>
    <w:rsid w:val="00B774A2"/>
    <w:rsid w:val="00BFA8F7"/>
    <w:rsid w:val="00C01DAB"/>
    <w:rsid w:val="00C31DBF"/>
    <w:rsid w:val="00CA366F"/>
    <w:rsid w:val="00CB2140"/>
    <w:rsid w:val="00CE62EC"/>
    <w:rsid w:val="00D325F2"/>
    <w:rsid w:val="00D438B4"/>
    <w:rsid w:val="00D44222"/>
    <w:rsid w:val="00D4789E"/>
    <w:rsid w:val="00DD6E8B"/>
    <w:rsid w:val="00E47736"/>
    <w:rsid w:val="00E82868"/>
    <w:rsid w:val="00F558CD"/>
    <w:rsid w:val="00FC2190"/>
    <w:rsid w:val="00FC2C0D"/>
    <w:rsid w:val="015B6F3C"/>
    <w:rsid w:val="01BCF9C1"/>
    <w:rsid w:val="01F5E740"/>
    <w:rsid w:val="0391B7A1"/>
    <w:rsid w:val="03BABBDF"/>
    <w:rsid w:val="03C09FDF"/>
    <w:rsid w:val="052D8802"/>
    <w:rsid w:val="055E67FB"/>
    <w:rsid w:val="05713C34"/>
    <w:rsid w:val="062EE05F"/>
    <w:rsid w:val="06C95863"/>
    <w:rsid w:val="0767B0D6"/>
    <w:rsid w:val="07E06328"/>
    <w:rsid w:val="082C3B45"/>
    <w:rsid w:val="0852CFC4"/>
    <w:rsid w:val="086528C4"/>
    <w:rsid w:val="087A63C7"/>
    <w:rsid w:val="093E27F6"/>
    <w:rsid w:val="09B945E4"/>
    <w:rsid w:val="0A7C4892"/>
    <w:rsid w:val="0B1803EA"/>
    <w:rsid w:val="0C113AD3"/>
    <w:rsid w:val="0C7A28C4"/>
    <w:rsid w:val="0CB3D44B"/>
    <w:rsid w:val="0D275F10"/>
    <w:rsid w:val="0D5AC536"/>
    <w:rsid w:val="0EBB8447"/>
    <w:rsid w:val="0F133CE4"/>
    <w:rsid w:val="0F156DFE"/>
    <w:rsid w:val="0F2BCFC8"/>
    <w:rsid w:val="0FE6591A"/>
    <w:rsid w:val="1055C6E5"/>
    <w:rsid w:val="11B4C720"/>
    <w:rsid w:val="12E6A5A0"/>
    <w:rsid w:val="13014680"/>
    <w:rsid w:val="13E8DF21"/>
    <w:rsid w:val="145F3822"/>
    <w:rsid w:val="14F195F0"/>
    <w:rsid w:val="15B9CAA1"/>
    <w:rsid w:val="15BEFB39"/>
    <w:rsid w:val="16BF4ADB"/>
    <w:rsid w:val="17559B02"/>
    <w:rsid w:val="177AA9AC"/>
    <w:rsid w:val="17BA16C3"/>
    <w:rsid w:val="185558B1"/>
    <w:rsid w:val="195BD3A4"/>
    <w:rsid w:val="19C50713"/>
    <w:rsid w:val="1A480EB3"/>
    <w:rsid w:val="1B293EF3"/>
    <w:rsid w:val="1B36153A"/>
    <w:rsid w:val="1B83CC03"/>
    <w:rsid w:val="1B862F4F"/>
    <w:rsid w:val="1BF30FE2"/>
    <w:rsid w:val="1CEE6E83"/>
    <w:rsid w:val="1E59BF07"/>
    <w:rsid w:val="1E6DB5FC"/>
    <w:rsid w:val="200FDC40"/>
    <w:rsid w:val="207EA432"/>
    <w:rsid w:val="209E27DA"/>
    <w:rsid w:val="223FDC3B"/>
    <w:rsid w:val="2312046D"/>
    <w:rsid w:val="2321D859"/>
    <w:rsid w:val="2365A058"/>
    <w:rsid w:val="237774AF"/>
    <w:rsid w:val="2391832A"/>
    <w:rsid w:val="249899CB"/>
    <w:rsid w:val="24A7C3DB"/>
    <w:rsid w:val="250170B9"/>
    <w:rsid w:val="261721D5"/>
    <w:rsid w:val="2653FA05"/>
    <w:rsid w:val="26748CBE"/>
    <w:rsid w:val="26D7808B"/>
    <w:rsid w:val="279953C6"/>
    <w:rsid w:val="2818F63E"/>
    <w:rsid w:val="2839117B"/>
    <w:rsid w:val="29331D6F"/>
    <w:rsid w:val="2A46A584"/>
    <w:rsid w:val="2C1A6BFB"/>
    <w:rsid w:val="2C5C84DF"/>
    <w:rsid w:val="2CB2DC11"/>
    <w:rsid w:val="2E807FC7"/>
    <w:rsid w:val="2F4CD50B"/>
    <w:rsid w:val="2F6AC672"/>
    <w:rsid w:val="2FD5BC39"/>
    <w:rsid w:val="2FE61372"/>
    <w:rsid w:val="300AB064"/>
    <w:rsid w:val="3284FCDF"/>
    <w:rsid w:val="32A26734"/>
    <w:rsid w:val="33415F7B"/>
    <w:rsid w:val="337C1234"/>
    <w:rsid w:val="34313BFC"/>
    <w:rsid w:val="34977DC2"/>
    <w:rsid w:val="360AC83B"/>
    <w:rsid w:val="367D0751"/>
    <w:rsid w:val="37B2C236"/>
    <w:rsid w:val="394E9297"/>
    <w:rsid w:val="3A7B3AF6"/>
    <w:rsid w:val="3AA07D80"/>
    <w:rsid w:val="3BB20C54"/>
    <w:rsid w:val="3D462A57"/>
    <w:rsid w:val="3D9ABC32"/>
    <w:rsid w:val="3DB2C97D"/>
    <w:rsid w:val="3F303A71"/>
    <w:rsid w:val="3F5039A2"/>
    <w:rsid w:val="3FA747E6"/>
    <w:rsid w:val="3FD86623"/>
    <w:rsid w:val="404C1D00"/>
    <w:rsid w:val="42C9966E"/>
    <w:rsid w:val="4357AB67"/>
    <w:rsid w:val="44CED855"/>
    <w:rsid w:val="44F3C91A"/>
    <w:rsid w:val="4593D2A5"/>
    <w:rsid w:val="46F53D28"/>
    <w:rsid w:val="4722A76B"/>
    <w:rsid w:val="482B69DC"/>
    <w:rsid w:val="4A026718"/>
    <w:rsid w:val="4AAA33DB"/>
    <w:rsid w:val="4B630A9E"/>
    <w:rsid w:val="4CE5CA32"/>
    <w:rsid w:val="4CF80128"/>
    <w:rsid w:val="4D5A7EB6"/>
    <w:rsid w:val="4DD66280"/>
    <w:rsid w:val="4DF62F92"/>
    <w:rsid w:val="4F84573C"/>
    <w:rsid w:val="4FDBE56B"/>
    <w:rsid w:val="5034F074"/>
    <w:rsid w:val="504FA41E"/>
    <w:rsid w:val="5058803F"/>
    <w:rsid w:val="50EA1C22"/>
    <w:rsid w:val="510C4771"/>
    <w:rsid w:val="51D24C22"/>
    <w:rsid w:val="51E5F9AF"/>
    <w:rsid w:val="52382B36"/>
    <w:rsid w:val="52A817D2"/>
    <w:rsid w:val="52B07858"/>
    <w:rsid w:val="52CCD4B2"/>
    <w:rsid w:val="54FABC16"/>
    <w:rsid w:val="55E8191A"/>
    <w:rsid w:val="56635384"/>
    <w:rsid w:val="569827DB"/>
    <w:rsid w:val="570747CA"/>
    <w:rsid w:val="57762CFA"/>
    <w:rsid w:val="58325CD8"/>
    <w:rsid w:val="5839FF6D"/>
    <w:rsid w:val="5854C1CA"/>
    <w:rsid w:val="58A31AA5"/>
    <w:rsid w:val="593631BD"/>
    <w:rsid w:val="59A9641E"/>
    <w:rsid w:val="59B6A040"/>
    <w:rsid w:val="59BAD512"/>
    <w:rsid w:val="59DD5E07"/>
    <w:rsid w:val="5B5270A1"/>
    <w:rsid w:val="5C4A5C75"/>
    <w:rsid w:val="5DCBCEE8"/>
    <w:rsid w:val="5E4938D8"/>
    <w:rsid w:val="5EB8BCB0"/>
    <w:rsid w:val="6025E1C4"/>
    <w:rsid w:val="60270EF2"/>
    <w:rsid w:val="61D0E0F1"/>
    <w:rsid w:val="61D73515"/>
    <w:rsid w:val="61F05D72"/>
    <w:rsid w:val="623233D5"/>
    <w:rsid w:val="6404448D"/>
    <w:rsid w:val="6445CA16"/>
    <w:rsid w:val="6494D726"/>
    <w:rsid w:val="6527FE34"/>
    <w:rsid w:val="656BEAF9"/>
    <w:rsid w:val="65A6EC7A"/>
    <w:rsid w:val="6630A787"/>
    <w:rsid w:val="668532C4"/>
    <w:rsid w:val="676C4A36"/>
    <w:rsid w:val="6830F3A9"/>
    <w:rsid w:val="686C4755"/>
    <w:rsid w:val="68A89461"/>
    <w:rsid w:val="68C09203"/>
    <w:rsid w:val="69D07EE9"/>
    <w:rsid w:val="69F294C3"/>
    <w:rsid w:val="6A5CF9DC"/>
    <w:rsid w:val="6B01CEF6"/>
    <w:rsid w:val="6B0418AA"/>
    <w:rsid w:val="6BB4712E"/>
    <w:rsid w:val="6C5C575E"/>
    <w:rsid w:val="6CCF4D70"/>
    <w:rsid w:val="6D0AB6EE"/>
    <w:rsid w:val="6D9FA6BA"/>
    <w:rsid w:val="6EBAC854"/>
    <w:rsid w:val="6FA18D8A"/>
    <w:rsid w:val="7075497F"/>
    <w:rsid w:val="713EF74D"/>
    <w:rsid w:val="71DFC375"/>
    <w:rsid w:val="72B6B921"/>
    <w:rsid w:val="732E1627"/>
    <w:rsid w:val="73DC7D3E"/>
    <w:rsid w:val="7403DC22"/>
    <w:rsid w:val="74081E1A"/>
    <w:rsid w:val="74B68951"/>
    <w:rsid w:val="78AFEE61"/>
    <w:rsid w:val="78B8699C"/>
    <w:rsid w:val="79A8680F"/>
    <w:rsid w:val="7A051323"/>
    <w:rsid w:val="7B379164"/>
    <w:rsid w:val="7B466C5C"/>
    <w:rsid w:val="7B86A5BB"/>
    <w:rsid w:val="7BBFBBEB"/>
    <w:rsid w:val="7C87FE18"/>
    <w:rsid w:val="7CE3A1CF"/>
    <w:rsid w:val="7D91960B"/>
    <w:rsid w:val="7E7A3324"/>
    <w:rsid w:val="7E7F7230"/>
    <w:rsid w:val="7F01F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12161"/>
  <w15:chartTrackingRefBased/>
  <w15:docId w15:val="{4E61549D-6EB8-4591-9AB4-D8F1D66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4E"/>
  </w:style>
  <w:style w:type="paragraph" w:styleId="Heading1">
    <w:name w:val="heading 1"/>
    <w:basedOn w:val="Normal"/>
    <w:next w:val="Normal"/>
    <w:link w:val="Heading1Char"/>
    <w:uiPriority w:val="9"/>
    <w:qFormat/>
    <w:rsid w:val="007F704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04E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04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0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F704E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8D"/>
  </w:style>
  <w:style w:type="paragraph" w:styleId="Footer">
    <w:name w:val="footer"/>
    <w:basedOn w:val="Normal"/>
    <w:link w:val="FooterChar"/>
    <w:uiPriority w:val="99"/>
    <w:unhideWhenUsed/>
    <w:rsid w:val="009B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8D"/>
  </w:style>
  <w:style w:type="character" w:styleId="Hyperlink">
    <w:name w:val="Hyperlink"/>
    <w:basedOn w:val="DefaultParagraphFont"/>
    <w:uiPriority w:val="99"/>
    <w:unhideWhenUsed/>
    <w:rsid w:val="0041319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70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7F704E"/>
    <w:pPr>
      <w:spacing w:after="0" w:line="240" w:lineRule="auto"/>
    </w:pPr>
  </w:style>
  <w:style w:type="character" w:customStyle="1" w:styleId="ts-alignment-element-highlighted">
    <w:name w:val="ts-alignment-element-highlighted"/>
    <w:basedOn w:val="DefaultParagraphFont"/>
    <w:rsid w:val="00AB2452"/>
  </w:style>
  <w:style w:type="character" w:customStyle="1" w:styleId="ts-alignment-element">
    <w:name w:val="ts-alignment-element"/>
    <w:basedOn w:val="DefaultParagraphFont"/>
    <w:rsid w:val="00AB2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5F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E1F14"/>
  </w:style>
  <w:style w:type="character" w:customStyle="1" w:styleId="eop">
    <w:name w:val="eop"/>
    <w:basedOn w:val="DefaultParagraphFont"/>
    <w:rsid w:val="001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9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hesse.org/fi/velvollisuudet-kaytanteet-ja-koulutus/kemikaaliturvallisuuskoulut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E916C-E300-4B80-A934-D132EC8D7FEB}">
  <ds:schemaRefs>
    <ds:schemaRef ds:uri="http://purl.org/dc/dcmitype/"/>
    <ds:schemaRef ds:uri="c3eb8cd8-aa25-4f7c-8947-7e31004bf808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8ddce0da-db78-44d6-b690-a4b41cbb45c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B4A060-F3B9-4F04-9C69-6327C6F86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54749-0B3E-4CA4-ACE6-8578FB3AD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>Universitetet i Oslo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61</cp:revision>
  <dcterms:created xsi:type="dcterms:W3CDTF">2022-05-12T19:08:00Z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