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39F4" w14:textId="069F95EA" w:rsidR="00105003" w:rsidRPr="00883FFA" w:rsidRDefault="291B33B4" w:rsidP="4C275D29">
      <w:pPr>
        <w:pStyle w:val="Overskrift1"/>
        <w:pBdr>
          <w:bottom w:val="single" w:sz="24" w:space="1" w:color="357B73"/>
        </w:pBdr>
        <w:rPr>
          <w:b w:val="0"/>
          <w:bCs w:val="0"/>
          <w:caps/>
        </w:rPr>
      </w:pPr>
      <w:bookmarkStart w:id="1" w:name="_Toc1951304873"/>
      <w:r>
        <w:rPr>
          <w:b w:val="0"/>
          <w:bCs w:val="0"/>
        </w:rPr>
        <w:t>TEACHER GUIDE</w:t>
      </w:r>
      <w:r w:rsidR="1D623710">
        <w:rPr>
          <w:b w:val="0"/>
          <w:bCs w:val="0"/>
        </w:rPr>
        <w:t xml:space="preserve"> – PART 1</w:t>
      </w:r>
      <w:bookmarkEnd w:id="1"/>
    </w:p>
    <w:p w14:paraId="6CD05646" w14:textId="77777777" w:rsidR="008A6940" w:rsidRPr="00697DE4" w:rsidRDefault="2FC4E90E" w:rsidP="008A6940">
      <w:pPr>
        <w:pStyle w:val="Overskrift2"/>
      </w:pPr>
      <w:bookmarkStart w:id="2" w:name="_Toc2024413313"/>
      <w:bookmarkStart w:id="3" w:name="_Hlk102919538"/>
      <w:r>
        <w:t>Formation of hydrogen gas</w:t>
      </w:r>
      <w:bookmarkEnd w:id="2"/>
    </w:p>
    <w:p w14:paraId="0A2E0793" w14:textId="4B94A7D0" w:rsidR="00E7502A" w:rsidRPr="002E3B6A" w:rsidRDefault="01D5E80E" w:rsidP="002E3B6A">
      <w:pPr>
        <w:pStyle w:val="Overskrift3"/>
      </w:pPr>
      <w:bookmarkStart w:id="4" w:name="_Toc156766716"/>
      <w:r>
        <w:t xml:space="preserve">Students’ </w:t>
      </w:r>
      <w:r w:rsidR="218D44E8">
        <w:t>a</w:t>
      </w:r>
      <w:r>
        <w:t>ge</w:t>
      </w:r>
      <w:bookmarkEnd w:id="4"/>
    </w:p>
    <w:p w14:paraId="22E5455B" w14:textId="4D00A56A" w:rsidR="00E7502A" w:rsidRPr="002E3B6A" w:rsidRDefault="00E7502A" w:rsidP="002E3B6A">
      <w:r>
        <w:t>The experiment is suitable for students</w:t>
      </w:r>
      <w:r w:rsidR="10B5B470">
        <w:t xml:space="preserve"> 16</w:t>
      </w:r>
      <w:r w:rsidR="007F105D">
        <w:t>–</w:t>
      </w:r>
      <w:r w:rsidR="10B5B470">
        <w:t xml:space="preserve">17 </w:t>
      </w:r>
      <w:r>
        <w:t>years old.</w:t>
      </w:r>
    </w:p>
    <w:p w14:paraId="0461A24E" w14:textId="294DD1D5" w:rsidR="00E7502A" w:rsidRPr="002E3B6A" w:rsidRDefault="01D5E80E" w:rsidP="002E3B6A">
      <w:pPr>
        <w:pStyle w:val="Overskrift3"/>
      </w:pPr>
      <w:bookmarkStart w:id="5" w:name="_Toc1556438906"/>
      <w:bookmarkStart w:id="6" w:name="_Hlk102919758"/>
      <w:bookmarkEnd w:id="3"/>
      <w:r>
        <w:t xml:space="preserve">Time </w:t>
      </w:r>
      <w:r w:rsidR="4B498D2C">
        <w:t>r</w:t>
      </w:r>
      <w:r>
        <w:t>equired</w:t>
      </w:r>
      <w:bookmarkEnd w:id="5"/>
    </w:p>
    <w:p w14:paraId="5B4D339B" w14:textId="77777777" w:rsidR="00C017D0" w:rsidRDefault="00E7502A" w:rsidP="00C017D0">
      <w:bookmarkStart w:id="7" w:name="_Hlk111729287"/>
      <w:r w:rsidRPr="00C017D0">
        <w:t>90 min</w:t>
      </w:r>
      <w:bookmarkEnd w:id="7"/>
    </w:p>
    <w:p w14:paraId="115AC516" w14:textId="77F31D33" w:rsidR="00C017D0" w:rsidRDefault="069B4C33" w:rsidP="00C017D0">
      <w:pPr>
        <w:pStyle w:val="Overskrift3"/>
      </w:pPr>
      <w:bookmarkStart w:id="8" w:name="_Toc1202733247"/>
      <w:r>
        <w:t>Theoretical introduction</w:t>
      </w:r>
      <w:bookmarkEnd w:id="8"/>
    </w:p>
    <w:p w14:paraId="3C687D33" w14:textId="44B42D81" w:rsidR="005A5507" w:rsidRPr="00C017D0" w:rsidRDefault="50A9FA6A" w:rsidP="00C017D0">
      <w:r>
        <w:t xml:space="preserve">Hydrogen gas can be produced in several ways. In school chemistry it is usual to produce hydrogen gas by reacting a base metal with an acid. One common procedure is to let zinc metal react with hydrochloric acid: </w:t>
      </w:r>
    </w:p>
    <w:p w14:paraId="5019C6D3" w14:textId="5973647D" w:rsidR="176813F1" w:rsidRDefault="1EFBCD8A">
      <w:r>
        <w:t xml:space="preserve">Zn(s) + 2HCl(aq) </w:t>
      </w:r>
      <w:r w:rsidR="50696342">
        <w:t>→</w:t>
      </w:r>
      <w:r>
        <w:t xml:space="preserve"> H</w:t>
      </w:r>
      <w:r w:rsidRPr="33D0DFAE">
        <w:rPr>
          <w:vertAlign w:val="subscript"/>
        </w:rPr>
        <w:t>2</w:t>
      </w:r>
      <w:r>
        <w:t>(g) + ZnCl</w:t>
      </w:r>
      <w:r w:rsidRPr="33D0DFAE">
        <w:rPr>
          <w:vertAlign w:val="subscript"/>
        </w:rPr>
        <w:t>2</w:t>
      </w:r>
      <w:r>
        <w:t>(aq)</w:t>
      </w:r>
    </w:p>
    <w:p w14:paraId="4F9709B6" w14:textId="2B1A9AE8" w:rsidR="005A5507" w:rsidRPr="00BF6EED" w:rsidRDefault="005A5507" w:rsidP="005A5507">
      <w:r w:rsidRPr="00BF6EED">
        <w:t>Another common procedure is to let magnesium metal react with ethanoic (acetic) acid:</w:t>
      </w:r>
      <w:r w:rsidR="001F5283">
        <w:t xml:space="preserve"> </w:t>
      </w:r>
    </w:p>
    <w:p w14:paraId="705C6507" w14:textId="1CA5F0D5" w:rsidR="005A5507" w:rsidRPr="00BF6EED" w:rsidRDefault="50A9FA6A" w:rsidP="005A5507">
      <w:r>
        <w:t>Mg(s) + 2CH</w:t>
      </w:r>
      <w:r w:rsidRPr="33D0DFAE">
        <w:rPr>
          <w:vertAlign w:val="subscript"/>
        </w:rPr>
        <w:t>3</w:t>
      </w:r>
      <w:r>
        <w:t xml:space="preserve">COOH(aq) </w:t>
      </w:r>
      <w:r w:rsidR="0DE1291E">
        <w:t>→</w:t>
      </w:r>
      <w:r>
        <w:t xml:space="preserve"> H</w:t>
      </w:r>
      <w:r w:rsidRPr="33D0DFAE">
        <w:rPr>
          <w:vertAlign w:val="subscript"/>
        </w:rPr>
        <w:t>2</w:t>
      </w:r>
      <w:r>
        <w:t>(g) + Mg(CH</w:t>
      </w:r>
      <w:r w:rsidRPr="33D0DFAE">
        <w:rPr>
          <w:vertAlign w:val="subscript"/>
        </w:rPr>
        <w:t>3</w:t>
      </w:r>
      <w:r>
        <w:t>COO)</w:t>
      </w:r>
      <w:r w:rsidRPr="33D0DFAE">
        <w:rPr>
          <w:vertAlign w:val="subscript"/>
        </w:rPr>
        <w:t>2</w:t>
      </w:r>
      <w:r>
        <w:t>(aq)</w:t>
      </w:r>
    </w:p>
    <w:p w14:paraId="239CBC8C" w14:textId="77777777" w:rsidR="005A5507" w:rsidRPr="00BF6EED" w:rsidRDefault="005A5507" w:rsidP="005A5507">
      <w:r w:rsidRPr="00BF6EED">
        <w:t xml:space="preserve">Zinc is a less reactive metal than magnesium and it is therefore necessary to use a stronger and/or a more concentrated acid when the reaction is carried out with zinc metal compared to magnesium metal. </w:t>
      </w:r>
    </w:p>
    <w:p w14:paraId="4EFA1C34" w14:textId="77777777" w:rsidR="005A5507" w:rsidRPr="00BF6EED" w:rsidRDefault="005A5507" w:rsidP="005A5507">
      <w:r w:rsidRPr="00BF6EED">
        <w:t xml:space="preserve">In school chemistry hydrogen gas can also be produced in at 2:1 ratio with oxygen by electrolysis of e.g., sodium </w:t>
      </w:r>
      <w:proofErr w:type="spellStart"/>
      <w:r w:rsidRPr="00BF6EED">
        <w:t>sulfate</w:t>
      </w:r>
      <w:proofErr w:type="spellEnd"/>
      <w:r w:rsidRPr="00BF6EED">
        <w:t xml:space="preserve"> solution. If green metrics are used on this reaction, it will come out as less hazardous than producing hydrogen gas by reacting a base metal with an acid.</w:t>
      </w:r>
    </w:p>
    <w:p w14:paraId="3A2D40B4" w14:textId="55071979" w:rsidR="00E7502A" w:rsidRPr="002E2A61" w:rsidRDefault="00E7502A" w:rsidP="00105003">
      <w:pPr>
        <w:pStyle w:val="Bildetekst"/>
        <w:rPr>
          <w:rStyle w:val="eop"/>
        </w:rPr>
        <w:sectPr w:rsidR="00E7502A" w:rsidRPr="002E2A61" w:rsidSect="00A964D6">
          <w:headerReference w:type="default" r:id="rId12"/>
          <w:footerReference w:type="default" r:id="rId13"/>
          <w:pgSz w:w="11906" w:h="16838"/>
          <w:pgMar w:top="1843" w:right="1417" w:bottom="1417" w:left="1417" w:header="568" w:footer="708" w:gutter="0"/>
          <w:pgNumType w:start="0"/>
          <w:cols w:space="708"/>
          <w:docGrid w:linePitch="360"/>
        </w:sectPr>
      </w:pPr>
    </w:p>
    <w:p w14:paraId="1A2809A8" w14:textId="3C12D2B4" w:rsidR="00457562" w:rsidRPr="00C35FE6" w:rsidRDefault="01D5E80E" w:rsidP="00BD1133">
      <w:pPr>
        <w:pStyle w:val="Overskrift3"/>
        <w:spacing w:before="360" w:after="120"/>
      </w:pPr>
      <w:bookmarkStart w:id="11" w:name="_Toc1107787572"/>
      <w:bookmarkEnd w:id="6"/>
      <w:r>
        <w:lastRenderedPageBreak/>
        <w:t xml:space="preserve">Risk </w:t>
      </w:r>
      <w:r w:rsidR="4B9DB948">
        <w:t>a</w:t>
      </w:r>
      <w:r>
        <w:t>ssessment</w:t>
      </w:r>
      <w:bookmarkEnd w:id="11"/>
    </w:p>
    <w:tbl>
      <w:tblPr>
        <w:tblW w:w="13750" w:type="dxa"/>
        <w:tblInd w:w="-15"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Layout w:type="fixed"/>
        <w:tblCellMar>
          <w:top w:w="57" w:type="dxa"/>
          <w:left w:w="57" w:type="dxa"/>
          <w:bottom w:w="57" w:type="dxa"/>
          <w:right w:w="57" w:type="dxa"/>
        </w:tblCellMar>
        <w:tblLook w:val="0000" w:firstRow="0" w:lastRow="0" w:firstColumn="0" w:lastColumn="0" w:noHBand="0" w:noVBand="0"/>
      </w:tblPr>
      <w:tblGrid>
        <w:gridCol w:w="3372"/>
        <w:gridCol w:w="3999"/>
        <w:gridCol w:w="2694"/>
        <w:gridCol w:w="3685"/>
      </w:tblGrid>
      <w:tr w:rsidR="005A5507" w:rsidRPr="008921A8" w14:paraId="04076E21" w14:textId="77777777" w:rsidTr="00D30350">
        <w:trPr>
          <w:trHeight w:val="351"/>
          <w:tblHeader/>
        </w:trPr>
        <w:tc>
          <w:tcPr>
            <w:tcW w:w="3372" w:type="dxa"/>
            <w:shd w:val="clear" w:color="auto" w:fill="F6D55C"/>
          </w:tcPr>
          <w:p w14:paraId="57277D41" w14:textId="77777777" w:rsidR="005A5507" w:rsidRPr="008921A8" w:rsidRDefault="005A5507" w:rsidP="00A85D58">
            <w:pPr>
              <w:rPr>
                <w:rFonts w:ascii="Verdana" w:eastAsia="Verdana" w:hAnsi="Verdana" w:cs="Verdana"/>
                <w:b/>
                <w:bCs/>
              </w:rPr>
            </w:pPr>
            <w:r w:rsidRPr="008921A8">
              <w:rPr>
                <w:rFonts w:ascii="Verdana" w:eastAsia="Verdana" w:hAnsi="Verdana" w:cs="Verdana"/>
                <w:b/>
                <w:bCs/>
              </w:rPr>
              <w:t>List significant hazards</w:t>
            </w:r>
          </w:p>
        </w:tc>
        <w:tc>
          <w:tcPr>
            <w:tcW w:w="3999" w:type="dxa"/>
            <w:shd w:val="clear" w:color="auto" w:fill="F6D55C"/>
          </w:tcPr>
          <w:p w14:paraId="20FD124A" w14:textId="77777777" w:rsidR="005A5507" w:rsidRPr="008921A8" w:rsidRDefault="005A5507" w:rsidP="00A85D58">
            <w:pPr>
              <w:rPr>
                <w:rFonts w:ascii="Verdana" w:eastAsia="Verdana" w:hAnsi="Verdana" w:cs="Verdana"/>
                <w:b/>
                <w:bCs/>
              </w:rPr>
            </w:pPr>
            <w:r w:rsidRPr="008921A8">
              <w:rPr>
                <w:rFonts w:ascii="Verdana" w:eastAsia="Verdana" w:hAnsi="Verdana" w:cs="Verdana"/>
                <w:b/>
                <w:bCs/>
              </w:rPr>
              <w:t>Describe what could happen</w:t>
            </w:r>
          </w:p>
        </w:tc>
        <w:tc>
          <w:tcPr>
            <w:tcW w:w="2694" w:type="dxa"/>
            <w:shd w:val="clear" w:color="auto" w:fill="F6D55C"/>
          </w:tcPr>
          <w:p w14:paraId="27B35509" w14:textId="77777777" w:rsidR="005A5507" w:rsidRPr="008921A8" w:rsidRDefault="005A5507" w:rsidP="00A85D58">
            <w:pPr>
              <w:rPr>
                <w:rFonts w:ascii="Verdana" w:eastAsia="Verdana" w:hAnsi="Verdana" w:cs="Verdana"/>
                <w:b/>
                <w:bCs/>
              </w:rPr>
            </w:pPr>
            <w:r w:rsidRPr="008921A8">
              <w:rPr>
                <w:rFonts w:ascii="Verdana" w:eastAsia="Verdana" w:hAnsi="Verdana" w:cs="Verdana"/>
                <w:b/>
                <w:bCs/>
              </w:rPr>
              <w:t>Precautionary measures</w:t>
            </w:r>
          </w:p>
        </w:tc>
        <w:tc>
          <w:tcPr>
            <w:tcW w:w="3685" w:type="dxa"/>
            <w:shd w:val="clear" w:color="auto" w:fill="F6D55C"/>
          </w:tcPr>
          <w:p w14:paraId="25D1FDEF" w14:textId="77777777" w:rsidR="005A5507" w:rsidRPr="008921A8" w:rsidRDefault="005A5507" w:rsidP="00A85D58">
            <w:pPr>
              <w:rPr>
                <w:rFonts w:ascii="Verdana" w:eastAsia="Verdana" w:hAnsi="Verdana" w:cs="Verdana"/>
                <w:b/>
                <w:bCs/>
              </w:rPr>
            </w:pPr>
            <w:r w:rsidRPr="008921A8">
              <w:rPr>
                <w:rFonts w:ascii="Verdana" w:eastAsia="Verdana" w:hAnsi="Verdana" w:cs="Verdana"/>
                <w:b/>
                <w:bCs/>
              </w:rPr>
              <w:t>Measures to be taken if something goes wrong</w:t>
            </w:r>
          </w:p>
        </w:tc>
      </w:tr>
      <w:tr w:rsidR="005A5507" w:rsidRPr="00D30350" w14:paraId="08408678" w14:textId="77777777" w:rsidTr="00D30350">
        <w:trPr>
          <w:trHeight w:val="390"/>
        </w:trPr>
        <w:tc>
          <w:tcPr>
            <w:tcW w:w="3372" w:type="dxa"/>
          </w:tcPr>
          <w:p w14:paraId="2C189339" w14:textId="4FB32FA4" w:rsidR="005A5507" w:rsidRPr="00D30350" w:rsidRDefault="005A5507" w:rsidP="00931D51">
            <w:pPr>
              <w:rPr>
                <w:rFonts w:ascii="Verdana" w:hAnsi="Verdana" w:cstheme="majorBidi"/>
                <w:color w:val="333333"/>
                <w:sz w:val="18"/>
                <w:szCs w:val="18"/>
              </w:rPr>
            </w:pPr>
            <w:r w:rsidRPr="00D30350">
              <w:rPr>
                <w:rFonts w:ascii="Verdana" w:hAnsi="Verdana" w:cstheme="majorBidi"/>
                <w:color w:val="333333"/>
                <w:sz w:val="18"/>
                <w:szCs w:val="18"/>
              </w:rPr>
              <w:t>Acetic acid 4</w:t>
            </w:r>
            <w:r w:rsidR="00B370FB" w:rsidRPr="00D30350">
              <w:rPr>
                <w:rFonts w:ascii="Verdana" w:hAnsi="Verdana" w:cstheme="majorBidi"/>
                <w:color w:val="333333"/>
                <w:sz w:val="18"/>
                <w:szCs w:val="18"/>
              </w:rPr>
              <w:t>.</w:t>
            </w:r>
            <w:r w:rsidRPr="00D30350">
              <w:rPr>
                <w:rFonts w:ascii="Verdana" w:hAnsi="Verdana" w:cstheme="majorBidi"/>
                <w:color w:val="333333"/>
                <w:sz w:val="18"/>
                <w:szCs w:val="18"/>
              </w:rPr>
              <w:t>1 M &lt; c &lt; 6 M</w:t>
            </w:r>
          </w:p>
        </w:tc>
        <w:tc>
          <w:tcPr>
            <w:tcW w:w="3999" w:type="dxa"/>
          </w:tcPr>
          <w:p w14:paraId="45D4C421" w14:textId="77777777" w:rsidR="005A5507" w:rsidRPr="00D30350" w:rsidRDefault="005A5507" w:rsidP="00931D51">
            <w:pPr>
              <w:rPr>
                <w:rFonts w:ascii="Verdana" w:hAnsi="Verdana" w:cstheme="majorBidi"/>
                <w:color w:val="333333"/>
                <w:sz w:val="18"/>
                <w:szCs w:val="18"/>
              </w:rPr>
            </w:pPr>
            <w:r w:rsidRPr="00D30350">
              <w:rPr>
                <w:noProof/>
                <w:sz w:val="18"/>
                <w:szCs w:val="18"/>
              </w:rPr>
              <w:drawing>
                <wp:inline distT="0" distB="0" distL="0" distR="0" wp14:anchorId="39A47214" wp14:editId="74B93D7B">
                  <wp:extent cx="546100" cy="546100"/>
                  <wp:effectExtent l="0" t="0" r="0" b="0"/>
                  <wp:docPr id="1" name="Slika 458" descr="A symbol with the shape of a tilted square with white filling and a red outline. Inside the square there is black drawing of test tubes from which there is liquid pouring out on a material and a hand   " title="GHS 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pic:nvPicPr>
                        <pic:blipFill>
                          <a:blip r:embed="rId14">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p w14:paraId="0E74F856" w14:textId="77777777" w:rsidR="005A5507" w:rsidRPr="00D30350" w:rsidRDefault="005A5507" w:rsidP="00931D51">
            <w:pPr>
              <w:rPr>
                <w:rFonts w:ascii="Verdana" w:eastAsia="Verdana" w:hAnsi="Verdana" w:cs="Verdana"/>
                <w:noProof/>
                <w:sz w:val="18"/>
                <w:szCs w:val="18"/>
              </w:rPr>
            </w:pPr>
            <w:r w:rsidRPr="00D30350">
              <w:rPr>
                <w:rFonts w:ascii="Verdana" w:hAnsi="Verdana" w:cstheme="majorBidi"/>
                <w:b/>
                <w:bCs/>
                <w:color w:val="333333"/>
                <w:sz w:val="18"/>
                <w:szCs w:val="18"/>
              </w:rPr>
              <w:t>H314</w:t>
            </w:r>
            <w:r w:rsidRPr="00D30350">
              <w:rPr>
                <w:rFonts w:ascii="Verdana" w:hAnsi="Verdana" w:cstheme="majorBidi"/>
                <w:color w:val="333333"/>
                <w:sz w:val="18"/>
                <w:szCs w:val="18"/>
              </w:rPr>
              <w:t xml:space="preserve"> Causes severe skin burns and eye damage.</w:t>
            </w:r>
          </w:p>
        </w:tc>
        <w:tc>
          <w:tcPr>
            <w:tcW w:w="2694" w:type="dxa"/>
          </w:tcPr>
          <w:p w14:paraId="3867C69F" w14:textId="77777777" w:rsidR="005A5507" w:rsidRPr="00D30350" w:rsidRDefault="005A5507" w:rsidP="00931D51">
            <w:pPr>
              <w:rPr>
                <w:rFonts w:ascii="Verdana" w:hAnsi="Verdana" w:cstheme="majorBidi"/>
                <w:color w:val="333333"/>
                <w:sz w:val="18"/>
                <w:szCs w:val="18"/>
              </w:rPr>
            </w:pPr>
            <w:r w:rsidRPr="00D30350">
              <w:rPr>
                <w:rFonts w:ascii="Verdana" w:eastAsia="Verdana" w:hAnsi="Verdana" w:cs="Verdana"/>
                <w:sz w:val="18"/>
                <w:szCs w:val="18"/>
              </w:rPr>
              <w:t xml:space="preserve">Wear eye protection. </w:t>
            </w:r>
          </w:p>
        </w:tc>
        <w:tc>
          <w:tcPr>
            <w:tcW w:w="3685" w:type="dxa"/>
          </w:tcPr>
          <w:p w14:paraId="003B9144" w14:textId="77777777" w:rsidR="005A5507" w:rsidRPr="00D30350" w:rsidRDefault="005A5507" w:rsidP="00931D51">
            <w:pPr>
              <w:rPr>
                <w:rFonts w:ascii="Verdana" w:eastAsia="Verdana" w:hAnsi="Verdana" w:cs="Verdana"/>
                <w:sz w:val="18"/>
                <w:szCs w:val="18"/>
              </w:rPr>
            </w:pPr>
            <w:r w:rsidRPr="00D30350">
              <w:rPr>
                <w:rFonts w:ascii="Verdana" w:eastAsia="Verdana" w:hAnsi="Verdana" w:cs="Verdana"/>
                <w:sz w:val="18"/>
                <w:szCs w:val="18"/>
              </w:rPr>
              <w:t>IF SWALLOWED: Rinse mouth. Do NOT induce vomiting. IF ON SKIN (or hair): Take off immediately all contaminated clothing. Rinse skin with water [or shower]. IF IN EYES: Rinse cautiously with water for several minutes. Remove contact lenses, if present and easy to do. Continue rinsing. Immediately call a doctor.</w:t>
            </w:r>
          </w:p>
        </w:tc>
      </w:tr>
      <w:tr w:rsidR="005A5507" w:rsidRPr="00D30350" w14:paraId="766B4B91" w14:textId="77777777" w:rsidTr="00D30350">
        <w:trPr>
          <w:trHeight w:val="390"/>
        </w:trPr>
        <w:tc>
          <w:tcPr>
            <w:tcW w:w="3372" w:type="dxa"/>
          </w:tcPr>
          <w:p w14:paraId="2E7355E1" w14:textId="3218A37E" w:rsidR="005A5507" w:rsidRPr="00D30350" w:rsidRDefault="005A5507" w:rsidP="00931D51">
            <w:pPr>
              <w:rPr>
                <w:rFonts w:ascii="Verdana" w:hAnsi="Verdana" w:cstheme="majorBidi"/>
                <w:color w:val="333333"/>
                <w:sz w:val="18"/>
                <w:szCs w:val="18"/>
              </w:rPr>
            </w:pPr>
            <w:r w:rsidRPr="00D30350">
              <w:rPr>
                <w:rFonts w:ascii="Verdana" w:hAnsi="Verdana" w:cstheme="majorBidi"/>
                <w:color w:val="333333"/>
                <w:sz w:val="18"/>
                <w:szCs w:val="18"/>
              </w:rPr>
              <w:t>Acetic acid 1</w:t>
            </w:r>
            <w:r w:rsidR="00BD1133" w:rsidRPr="00D30350">
              <w:rPr>
                <w:rFonts w:ascii="Verdana" w:hAnsi="Verdana" w:cstheme="majorBidi"/>
                <w:color w:val="333333"/>
                <w:sz w:val="18"/>
                <w:szCs w:val="18"/>
              </w:rPr>
              <w:t>.</w:t>
            </w:r>
            <w:r w:rsidRPr="00D30350">
              <w:rPr>
                <w:rFonts w:ascii="Verdana" w:hAnsi="Verdana" w:cstheme="majorBidi"/>
                <w:color w:val="333333"/>
                <w:sz w:val="18"/>
                <w:szCs w:val="18"/>
              </w:rPr>
              <w:t>6 M &lt; c &lt; 4</w:t>
            </w:r>
            <w:r w:rsidR="00B370FB" w:rsidRPr="00D30350">
              <w:rPr>
                <w:rFonts w:ascii="Verdana" w:hAnsi="Verdana" w:cstheme="majorBidi"/>
                <w:color w:val="333333"/>
                <w:sz w:val="18"/>
                <w:szCs w:val="18"/>
              </w:rPr>
              <w:t>.</w:t>
            </w:r>
            <w:r w:rsidRPr="00D30350">
              <w:rPr>
                <w:rFonts w:ascii="Verdana" w:hAnsi="Verdana" w:cstheme="majorBidi"/>
                <w:color w:val="333333"/>
                <w:sz w:val="18"/>
                <w:szCs w:val="18"/>
              </w:rPr>
              <w:t>1</w:t>
            </w:r>
            <w:r w:rsidR="17E7FEAD" w:rsidRPr="00D30350">
              <w:rPr>
                <w:rFonts w:ascii="Verdana" w:hAnsi="Verdana" w:cstheme="majorBidi"/>
                <w:color w:val="333333"/>
                <w:sz w:val="18"/>
                <w:szCs w:val="18"/>
              </w:rPr>
              <w:t xml:space="preserve"> M</w:t>
            </w:r>
          </w:p>
        </w:tc>
        <w:tc>
          <w:tcPr>
            <w:tcW w:w="3999" w:type="dxa"/>
          </w:tcPr>
          <w:p w14:paraId="19B26801" w14:textId="77777777" w:rsidR="005A5507" w:rsidRPr="00D30350" w:rsidRDefault="005A5507" w:rsidP="00931D51">
            <w:pPr>
              <w:rPr>
                <w:sz w:val="18"/>
                <w:szCs w:val="18"/>
              </w:rPr>
            </w:pPr>
            <w:r w:rsidRPr="00D30350">
              <w:rPr>
                <w:noProof/>
                <w:sz w:val="18"/>
                <w:szCs w:val="18"/>
              </w:rPr>
              <w:drawing>
                <wp:inline distT="0" distB="0" distL="0" distR="0" wp14:anchorId="01789E2F" wp14:editId="0B59265A">
                  <wp:extent cx="552450" cy="552450"/>
                  <wp:effectExtent l="0" t="0" r="0" b="0"/>
                  <wp:docPr id="2" name="Slika 459" descr="A symbol with the shape of a tilted square with white filling and a red outline. Inside the square there is black drawing of an exclamation mark." title="GHS hazard pictogram Harm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6C4CBFB2" w14:textId="77777777" w:rsidR="005A5507" w:rsidRPr="00D30350" w:rsidRDefault="005A5507" w:rsidP="00931D51">
            <w:pPr>
              <w:rPr>
                <w:rFonts w:ascii="Verdana" w:eastAsia="Verdana" w:hAnsi="Verdana" w:cs="Verdana"/>
                <w:sz w:val="18"/>
                <w:szCs w:val="18"/>
              </w:rPr>
            </w:pPr>
            <w:r w:rsidRPr="00D30350">
              <w:rPr>
                <w:rFonts w:ascii="Verdana" w:hAnsi="Verdana" w:cstheme="majorBidi"/>
                <w:b/>
                <w:bCs/>
                <w:color w:val="333333"/>
                <w:sz w:val="18"/>
                <w:szCs w:val="18"/>
              </w:rPr>
              <w:t>H315</w:t>
            </w:r>
            <w:r w:rsidRPr="00D30350">
              <w:rPr>
                <w:rFonts w:ascii="Verdana" w:hAnsi="Verdana" w:cstheme="majorBidi"/>
                <w:color w:val="333333"/>
                <w:sz w:val="18"/>
                <w:szCs w:val="18"/>
              </w:rPr>
              <w:t xml:space="preserve"> Causes skin irritation.</w:t>
            </w:r>
          </w:p>
          <w:p w14:paraId="5763033D" w14:textId="77777777" w:rsidR="005A5507" w:rsidRPr="00D30350" w:rsidRDefault="005A5507" w:rsidP="00931D51">
            <w:pPr>
              <w:rPr>
                <w:rFonts w:ascii="Verdana" w:eastAsia="Verdana" w:hAnsi="Verdana" w:cs="Verdana"/>
                <w:noProof/>
                <w:sz w:val="18"/>
                <w:szCs w:val="18"/>
              </w:rPr>
            </w:pPr>
            <w:r w:rsidRPr="00D30350">
              <w:rPr>
                <w:rFonts w:ascii="Verdana" w:hAnsi="Verdana" w:cstheme="majorBidi"/>
                <w:b/>
                <w:bCs/>
                <w:color w:val="333333"/>
                <w:sz w:val="18"/>
                <w:szCs w:val="18"/>
              </w:rPr>
              <w:t>H319</w:t>
            </w:r>
            <w:r w:rsidRPr="00D30350">
              <w:rPr>
                <w:rFonts w:ascii="Verdana" w:hAnsi="Verdana" w:cstheme="majorBidi"/>
                <w:color w:val="333333"/>
                <w:sz w:val="18"/>
                <w:szCs w:val="18"/>
              </w:rPr>
              <w:t xml:space="preserve"> Causes serious eye irritation.</w:t>
            </w:r>
          </w:p>
        </w:tc>
        <w:tc>
          <w:tcPr>
            <w:tcW w:w="2694" w:type="dxa"/>
          </w:tcPr>
          <w:p w14:paraId="0C802F3A" w14:textId="77777777" w:rsidR="005A5507" w:rsidRPr="00D30350" w:rsidRDefault="005A5507" w:rsidP="00931D51">
            <w:pPr>
              <w:rPr>
                <w:sz w:val="18"/>
                <w:szCs w:val="18"/>
              </w:rPr>
            </w:pPr>
            <w:r w:rsidRPr="00D30350">
              <w:rPr>
                <w:rFonts w:ascii="Verdana" w:eastAsia="Verdana" w:hAnsi="Verdana" w:cs="Verdana"/>
                <w:sz w:val="18"/>
                <w:szCs w:val="18"/>
              </w:rPr>
              <w:t xml:space="preserve">Wear eye protection. </w:t>
            </w:r>
          </w:p>
        </w:tc>
        <w:tc>
          <w:tcPr>
            <w:tcW w:w="3685" w:type="dxa"/>
          </w:tcPr>
          <w:p w14:paraId="2CA08569" w14:textId="77777777" w:rsidR="005A5507" w:rsidRPr="00D30350" w:rsidRDefault="005A5507" w:rsidP="00931D51">
            <w:pPr>
              <w:rPr>
                <w:rFonts w:ascii="Verdana" w:eastAsia="Verdana" w:hAnsi="Verdana" w:cs="Verdana"/>
                <w:sz w:val="18"/>
                <w:szCs w:val="18"/>
              </w:rPr>
            </w:pPr>
            <w:r w:rsidRPr="00D30350">
              <w:rPr>
                <w:rFonts w:ascii="Verdana" w:eastAsia="Verdana" w:hAnsi="Verdana" w:cs="Verdana"/>
                <w:sz w:val="18"/>
                <w:szCs w:val="18"/>
              </w:rPr>
              <w:t>IF IN EYES: Rinse cautiously with water for several minutes. Remove contact lenses, if present and easy to do. Continue rinsing. If eye irritation persists: Get medical attention.</w:t>
            </w:r>
          </w:p>
          <w:p w14:paraId="252ACF9C" w14:textId="77777777" w:rsidR="005A5507" w:rsidRPr="00D30350" w:rsidRDefault="005A5507" w:rsidP="00931D51">
            <w:pPr>
              <w:rPr>
                <w:rFonts w:ascii="Verdana" w:eastAsia="Verdana" w:hAnsi="Verdana" w:cs="Verdana"/>
                <w:sz w:val="18"/>
                <w:szCs w:val="18"/>
              </w:rPr>
            </w:pPr>
          </w:p>
        </w:tc>
      </w:tr>
      <w:tr w:rsidR="005A5507" w:rsidRPr="00D30350" w14:paraId="17777980" w14:textId="77777777" w:rsidTr="00D30350">
        <w:trPr>
          <w:trHeight w:val="390"/>
        </w:trPr>
        <w:tc>
          <w:tcPr>
            <w:tcW w:w="3372" w:type="dxa"/>
          </w:tcPr>
          <w:p w14:paraId="0D3EE6DA" w14:textId="4F04BF82" w:rsidR="005A5507" w:rsidRPr="00D30350" w:rsidRDefault="005A5507" w:rsidP="00931D51">
            <w:pPr>
              <w:rPr>
                <w:rFonts w:ascii="Verdana" w:hAnsi="Verdana" w:cstheme="majorBidi"/>
                <w:color w:val="333333"/>
                <w:sz w:val="18"/>
                <w:szCs w:val="18"/>
              </w:rPr>
            </w:pPr>
            <w:r w:rsidRPr="00D30350">
              <w:rPr>
                <w:rFonts w:ascii="Verdana" w:hAnsi="Verdana" w:cstheme="majorBidi"/>
                <w:color w:val="333333"/>
                <w:sz w:val="18"/>
                <w:szCs w:val="18"/>
              </w:rPr>
              <w:t>Hydrochloric acid 2</w:t>
            </w:r>
            <w:r w:rsidR="00B370FB" w:rsidRPr="00D30350">
              <w:rPr>
                <w:rFonts w:ascii="Verdana" w:hAnsi="Verdana" w:cstheme="majorBidi"/>
                <w:color w:val="333333"/>
                <w:sz w:val="18"/>
                <w:szCs w:val="18"/>
              </w:rPr>
              <w:t>.</w:t>
            </w:r>
            <w:r w:rsidRPr="00D30350">
              <w:rPr>
                <w:rFonts w:ascii="Verdana" w:hAnsi="Verdana" w:cstheme="majorBidi"/>
                <w:color w:val="333333"/>
                <w:sz w:val="18"/>
                <w:szCs w:val="18"/>
              </w:rPr>
              <w:t>7 M &lt; c &lt; 6 M</w:t>
            </w:r>
          </w:p>
        </w:tc>
        <w:tc>
          <w:tcPr>
            <w:tcW w:w="3999" w:type="dxa"/>
          </w:tcPr>
          <w:p w14:paraId="412ADF56" w14:textId="77777777" w:rsidR="005A5507" w:rsidRPr="00D30350" w:rsidRDefault="005A5507" w:rsidP="00931D51">
            <w:pPr>
              <w:rPr>
                <w:rFonts w:ascii="Verdana" w:hAnsi="Verdana" w:cstheme="majorBidi"/>
                <w:noProof/>
                <w:color w:val="333333"/>
                <w:sz w:val="18"/>
                <w:szCs w:val="18"/>
                <w:lang w:eastAsia="nb-NO"/>
              </w:rPr>
            </w:pPr>
            <w:r w:rsidRPr="00D30350">
              <w:rPr>
                <w:rFonts w:ascii="Verdana" w:hAnsi="Verdana" w:cstheme="majorBidi"/>
                <w:noProof/>
                <w:color w:val="333333"/>
                <w:sz w:val="18"/>
                <w:szCs w:val="18"/>
                <w:lang w:eastAsia="nb-NO"/>
              </w:rPr>
              <w:t xml:space="preserve"> </w:t>
            </w:r>
            <w:r w:rsidRPr="00D30350">
              <w:rPr>
                <w:noProof/>
                <w:sz w:val="18"/>
                <w:szCs w:val="18"/>
              </w:rPr>
              <w:drawing>
                <wp:inline distT="0" distB="0" distL="0" distR="0" wp14:anchorId="762103CA" wp14:editId="6B9B5175">
                  <wp:extent cx="552450" cy="552450"/>
                  <wp:effectExtent l="0" t="0" r="0" b="0"/>
                  <wp:docPr id="6"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24C6AB2E" w14:textId="77777777" w:rsidR="005A5507" w:rsidRPr="00D30350" w:rsidRDefault="005A5507" w:rsidP="00931D51">
            <w:pPr>
              <w:rPr>
                <w:rFonts w:ascii="Verdana" w:eastAsia="Verdana" w:hAnsi="Verdana" w:cs="Verdana"/>
                <w:sz w:val="18"/>
                <w:szCs w:val="18"/>
              </w:rPr>
            </w:pPr>
            <w:r w:rsidRPr="00D30350">
              <w:rPr>
                <w:rFonts w:ascii="Verdana" w:hAnsi="Verdana" w:cstheme="majorBidi"/>
                <w:b/>
                <w:bCs/>
                <w:color w:val="333333"/>
                <w:sz w:val="18"/>
                <w:szCs w:val="18"/>
              </w:rPr>
              <w:t>H315</w:t>
            </w:r>
            <w:r w:rsidRPr="00D30350">
              <w:rPr>
                <w:rFonts w:ascii="Verdana" w:hAnsi="Verdana" w:cstheme="majorBidi"/>
                <w:color w:val="333333"/>
                <w:sz w:val="18"/>
                <w:szCs w:val="18"/>
              </w:rPr>
              <w:t xml:space="preserve"> Causes skin irritation.</w:t>
            </w:r>
          </w:p>
          <w:p w14:paraId="74A1BB61" w14:textId="77777777" w:rsidR="005A5507" w:rsidRPr="00D30350" w:rsidRDefault="005A5507" w:rsidP="00931D51">
            <w:pPr>
              <w:rPr>
                <w:rFonts w:ascii="Verdana" w:eastAsia="Verdana" w:hAnsi="Verdana" w:cs="Verdana"/>
                <w:sz w:val="18"/>
                <w:szCs w:val="18"/>
              </w:rPr>
            </w:pPr>
            <w:r w:rsidRPr="00D30350">
              <w:rPr>
                <w:rFonts w:ascii="Verdana" w:hAnsi="Verdana" w:cstheme="majorBidi"/>
                <w:b/>
                <w:bCs/>
                <w:color w:val="333333"/>
                <w:sz w:val="18"/>
                <w:szCs w:val="18"/>
              </w:rPr>
              <w:t>H319</w:t>
            </w:r>
            <w:r w:rsidRPr="00D30350">
              <w:rPr>
                <w:rFonts w:ascii="Verdana" w:hAnsi="Verdana" w:cstheme="majorBidi"/>
                <w:color w:val="333333"/>
                <w:sz w:val="18"/>
                <w:szCs w:val="18"/>
              </w:rPr>
              <w:t xml:space="preserve"> Causes serious eye irritation.</w:t>
            </w:r>
          </w:p>
          <w:p w14:paraId="7B9E76DD" w14:textId="77777777" w:rsidR="005A5507" w:rsidRPr="00D30350" w:rsidRDefault="005A5507" w:rsidP="00931D51">
            <w:pPr>
              <w:rPr>
                <w:rFonts w:ascii="Verdana" w:eastAsia="Verdana" w:hAnsi="Verdana" w:cs="Verdana"/>
                <w:noProof/>
                <w:sz w:val="18"/>
                <w:szCs w:val="18"/>
              </w:rPr>
            </w:pPr>
            <w:r w:rsidRPr="00D30350">
              <w:rPr>
                <w:rFonts w:ascii="Verdana" w:hAnsi="Verdana" w:cstheme="majorBidi"/>
                <w:b/>
                <w:bCs/>
                <w:color w:val="333333"/>
                <w:sz w:val="18"/>
                <w:szCs w:val="18"/>
              </w:rPr>
              <w:t>H335</w:t>
            </w:r>
            <w:r w:rsidRPr="00D30350">
              <w:rPr>
                <w:rFonts w:ascii="Verdana" w:hAnsi="Verdana" w:cstheme="majorBidi"/>
                <w:color w:val="333333"/>
                <w:sz w:val="18"/>
                <w:szCs w:val="18"/>
              </w:rPr>
              <w:t xml:space="preserve"> May cause respiratory irritation.</w:t>
            </w:r>
          </w:p>
        </w:tc>
        <w:tc>
          <w:tcPr>
            <w:tcW w:w="2694" w:type="dxa"/>
          </w:tcPr>
          <w:p w14:paraId="0942FB98" w14:textId="77777777" w:rsidR="005A5507" w:rsidRPr="00D30350" w:rsidRDefault="005A5507" w:rsidP="00931D51">
            <w:pPr>
              <w:rPr>
                <w:sz w:val="18"/>
                <w:szCs w:val="18"/>
              </w:rPr>
            </w:pPr>
            <w:r w:rsidRPr="00D30350">
              <w:rPr>
                <w:rFonts w:ascii="Verdana" w:eastAsia="Verdana" w:hAnsi="Verdana" w:cs="Verdana"/>
                <w:sz w:val="18"/>
                <w:szCs w:val="18"/>
              </w:rPr>
              <w:t xml:space="preserve">Wear eye protection. </w:t>
            </w:r>
          </w:p>
        </w:tc>
        <w:tc>
          <w:tcPr>
            <w:tcW w:w="3685" w:type="dxa"/>
          </w:tcPr>
          <w:p w14:paraId="69BA9AB5" w14:textId="77777777" w:rsidR="005A5507" w:rsidRPr="00D30350" w:rsidRDefault="005A5507" w:rsidP="00931D51">
            <w:pPr>
              <w:rPr>
                <w:rFonts w:ascii="Verdana" w:eastAsia="Verdana" w:hAnsi="Verdana" w:cs="Verdana"/>
                <w:sz w:val="18"/>
                <w:szCs w:val="18"/>
              </w:rPr>
            </w:pPr>
            <w:r w:rsidRPr="00D30350">
              <w:rPr>
                <w:rFonts w:ascii="Verdana" w:eastAsia="Verdana" w:hAnsi="Verdana" w:cs="Verdana"/>
                <w:sz w:val="18"/>
                <w:szCs w:val="18"/>
              </w:rPr>
              <w:t>IF IN EYES: Rinse cautiously with water for several minutes. Remove contact lenses, if present and easy to do. Continue rinsing. If eye irritation persists: Get medical attention.</w:t>
            </w:r>
          </w:p>
          <w:p w14:paraId="36CDFD34" w14:textId="77777777" w:rsidR="005A5507" w:rsidRPr="00D30350" w:rsidRDefault="005A5507" w:rsidP="00931D51">
            <w:pPr>
              <w:rPr>
                <w:rFonts w:ascii="Verdana" w:eastAsia="Verdana" w:hAnsi="Verdana" w:cs="Verdana"/>
                <w:sz w:val="18"/>
                <w:szCs w:val="18"/>
              </w:rPr>
            </w:pPr>
          </w:p>
        </w:tc>
      </w:tr>
      <w:tr w:rsidR="005A5507" w:rsidRPr="00D30350" w14:paraId="51733883" w14:textId="77777777" w:rsidTr="00D30350">
        <w:trPr>
          <w:trHeight w:val="390"/>
        </w:trPr>
        <w:tc>
          <w:tcPr>
            <w:tcW w:w="3372" w:type="dxa"/>
          </w:tcPr>
          <w:p w14:paraId="5D7CF386" w14:textId="77777777" w:rsidR="005A5507" w:rsidRPr="00D30350" w:rsidRDefault="005A5507" w:rsidP="00931D51">
            <w:pPr>
              <w:rPr>
                <w:rFonts w:ascii="Verdana" w:hAnsi="Verdana" w:cstheme="majorHAnsi"/>
                <w:color w:val="333333"/>
                <w:sz w:val="18"/>
                <w:szCs w:val="18"/>
              </w:rPr>
            </w:pPr>
            <w:r w:rsidRPr="00D30350">
              <w:rPr>
                <w:rFonts w:ascii="Verdana" w:hAnsi="Verdana" w:cstheme="majorHAnsi"/>
                <w:color w:val="333333"/>
                <w:sz w:val="18"/>
                <w:szCs w:val="18"/>
              </w:rPr>
              <w:lastRenderedPageBreak/>
              <w:t>Zinc</w:t>
            </w:r>
          </w:p>
        </w:tc>
        <w:tc>
          <w:tcPr>
            <w:tcW w:w="3999" w:type="dxa"/>
          </w:tcPr>
          <w:p w14:paraId="1D973539" w14:textId="77777777" w:rsidR="005A5507" w:rsidRPr="00D30350" w:rsidRDefault="005A5507" w:rsidP="00931D51">
            <w:pPr>
              <w:rPr>
                <w:sz w:val="18"/>
                <w:szCs w:val="18"/>
              </w:rPr>
            </w:pPr>
            <w:r w:rsidRPr="00D30350">
              <w:rPr>
                <w:noProof/>
                <w:sz w:val="18"/>
                <w:szCs w:val="18"/>
              </w:rPr>
              <w:drawing>
                <wp:inline distT="0" distB="0" distL="0" distR="0" wp14:anchorId="4090DB7B" wp14:editId="1040DFC5">
                  <wp:extent cx="590550" cy="590550"/>
                  <wp:effectExtent l="0" t="0" r="0" b="0"/>
                  <wp:docPr id="12" name="Picture 12" descr="A symbol with the shape of a tilted square with white filling and a red outline. Inside the square there is black drawing of a dead fishh and a dead tree." title="GHS hazard pictogram Environmental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90814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02321BBE" w14:textId="3993659A" w:rsidR="005A5507" w:rsidRPr="00D30350" w:rsidRDefault="3265A8DD" w:rsidP="00931D51">
            <w:pPr>
              <w:rPr>
                <w:rFonts w:ascii="Verdana" w:hAnsi="Verdana" w:cstheme="majorBidi"/>
                <w:noProof/>
                <w:color w:val="333333"/>
                <w:sz w:val="18"/>
                <w:szCs w:val="18"/>
                <w:lang w:eastAsia="nb-NO"/>
              </w:rPr>
            </w:pPr>
            <w:r w:rsidRPr="00D30350">
              <w:rPr>
                <w:rFonts w:ascii="Verdana" w:hAnsi="Verdana" w:cstheme="majorBidi"/>
                <w:b/>
                <w:bCs/>
                <w:color w:val="333333"/>
                <w:sz w:val="18"/>
                <w:szCs w:val="18"/>
              </w:rPr>
              <w:t>H410</w:t>
            </w:r>
            <w:r w:rsidRPr="00D30350">
              <w:rPr>
                <w:rFonts w:ascii="Verdana" w:hAnsi="Verdana" w:cstheme="majorBidi"/>
                <w:color w:val="333333"/>
                <w:sz w:val="18"/>
                <w:szCs w:val="18"/>
              </w:rPr>
              <w:t xml:space="preserve"> Very toxic to aquatic life with long lasting effects.</w:t>
            </w:r>
          </w:p>
        </w:tc>
        <w:tc>
          <w:tcPr>
            <w:tcW w:w="2694" w:type="dxa"/>
          </w:tcPr>
          <w:p w14:paraId="575EEE63" w14:textId="77777777" w:rsidR="005A5507" w:rsidRPr="00D30350" w:rsidRDefault="005A5507" w:rsidP="00931D51">
            <w:pPr>
              <w:rPr>
                <w:rFonts w:ascii="Verdana" w:hAnsi="Verdana" w:cstheme="majorBidi"/>
                <w:b/>
                <w:bCs/>
                <w:color w:val="333333"/>
                <w:sz w:val="18"/>
                <w:szCs w:val="18"/>
              </w:rPr>
            </w:pPr>
            <w:r w:rsidRPr="00D30350">
              <w:rPr>
                <w:rFonts w:ascii="Verdana" w:hAnsi="Verdana" w:cstheme="majorBidi"/>
                <w:color w:val="333333"/>
                <w:sz w:val="18"/>
                <w:szCs w:val="18"/>
              </w:rPr>
              <w:t>Collect spillage. Avoid release to the environment.</w:t>
            </w:r>
          </w:p>
        </w:tc>
        <w:tc>
          <w:tcPr>
            <w:tcW w:w="3685" w:type="dxa"/>
          </w:tcPr>
          <w:p w14:paraId="6FEC25CE" w14:textId="77777777" w:rsidR="005A5507" w:rsidRPr="00D30350" w:rsidRDefault="005A5507" w:rsidP="00931D51">
            <w:pPr>
              <w:rPr>
                <w:rFonts w:ascii="Verdana" w:eastAsia="Verdana" w:hAnsi="Verdana" w:cs="Verdana"/>
                <w:sz w:val="18"/>
                <w:szCs w:val="18"/>
              </w:rPr>
            </w:pPr>
            <w:r w:rsidRPr="00D30350">
              <w:rPr>
                <w:rFonts w:ascii="Verdana" w:eastAsia="Verdana" w:hAnsi="Verdana" w:cs="Verdana"/>
                <w:sz w:val="18"/>
                <w:szCs w:val="18"/>
              </w:rPr>
              <w:t>-</w:t>
            </w:r>
          </w:p>
        </w:tc>
      </w:tr>
      <w:tr w:rsidR="00D30350" w:rsidRPr="00D30350" w14:paraId="63787D6A" w14:textId="77777777" w:rsidTr="00D30350">
        <w:trPr>
          <w:trHeight w:val="390"/>
        </w:trPr>
        <w:tc>
          <w:tcPr>
            <w:tcW w:w="3372" w:type="dxa"/>
          </w:tcPr>
          <w:p w14:paraId="0487E6A0" w14:textId="77777777" w:rsidR="00D30350" w:rsidRPr="00D30350" w:rsidRDefault="00D30350" w:rsidP="00931D51">
            <w:pPr>
              <w:rPr>
                <w:rFonts w:ascii="Verdana" w:hAnsi="Verdana" w:cstheme="majorHAnsi"/>
                <w:color w:val="333333"/>
                <w:sz w:val="18"/>
                <w:szCs w:val="18"/>
              </w:rPr>
            </w:pPr>
            <w:r w:rsidRPr="00D30350">
              <w:rPr>
                <w:rFonts w:ascii="Verdana" w:hAnsi="Verdana" w:cstheme="majorHAnsi"/>
                <w:color w:val="333333"/>
                <w:sz w:val="18"/>
                <w:szCs w:val="18"/>
              </w:rPr>
              <w:t>Magnesium ribbon</w:t>
            </w:r>
          </w:p>
        </w:tc>
        <w:tc>
          <w:tcPr>
            <w:tcW w:w="3999" w:type="dxa"/>
          </w:tcPr>
          <w:p w14:paraId="6CA7415E" w14:textId="77777777" w:rsidR="00D30350" w:rsidRPr="00D30350" w:rsidRDefault="00D30350" w:rsidP="00931D51">
            <w:pPr>
              <w:rPr>
                <w:sz w:val="18"/>
                <w:szCs w:val="18"/>
              </w:rPr>
            </w:pPr>
            <w:r w:rsidRPr="00D30350">
              <w:rPr>
                <w:noProof/>
                <w:sz w:val="18"/>
                <w:szCs w:val="18"/>
              </w:rPr>
              <w:drawing>
                <wp:inline distT="0" distB="0" distL="0" distR="0" wp14:anchorId="207046EB" wp14:editId="0E5D5F12">
                  <wp:extent cx="565150" cy="565150"/>
                  <wp:effectExtent l="0" t="0" r="0" b="0"/>
                  <wp:docPr id="1480155196" name="Bilde 1480155196"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7">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p w14:paraId="6783AAA8" w14:textId="77777777" w:rsidR="00D30350" w:rsidRPr="00D30350" w:rsidRDefault="00D30350" w:rsidP="00931D51">
            <w:pPr>
              <w:rPr>
                <w:rFonts w:ascii="Verdana" w:hAnsi="Verdana" w:cstheme="majorBidi"/>
                <w:color w:val="333333"/>
                <w:sz w:val="18"/>
                <w:szCs w:val="18"/>
              </w:rPr>
            </w:pPr>
            <w:r w:rsidRPr="00D30350">
              <w:rPr>
                <w:rFonts w:ascii="Verdana" w:hAnsi="Verdana" w:cstheme="majorBidi"/>
                <w:b/>
                <w:bCs/>
                <w:color w:val="333333"/>
                <w:sz w:val="18"/>
                <w:szCs w:val="18"/>
              </w:rPr>
              <w:t>H228</w:t>
            </w:r>
            <w:r w:rsidRPr="00D30350">
              <w:rPr>
                <w:rFonts w:ascii="Verdana" w:hAnsi="Verdana" w:cstheme="majorBidi"/>
                <w:color w:val="333333"/>
                <w:sz w:val="18"/>
                <w:szCs w:val="18"/>
              </w:rPr>
              <w:t xml:space="preserve"> Flammable solid.</w:t>
            </w:r>
          </w:p>
          <w:p w14:paraId="4136E472" w14:textId="77777777" w:rsidR="00D30350" w:rsidRPr="00D30350" w:rsidRDefault="00D30350" w:rsidP="00931D51">
            <w:pPr>
              <w:rPr>
                <w:rFonts w:ascii="Verdana" w:hAnsi="Verdana" w:cstheme="majorBidi"/>
                <w:color w:val="333333"/>
                <w:sz w:val="18"/>
                <w:szCs w:val="18"/>
              </w:rPr>
            </w:pPr>
            <w:r w:rsidRPr="00D30350">
              <w:rPr>
                <w:rFonts w:ascii="Verdana" w:hAnsi="Verdana" w:cstheme="majorBidi"/>
                <w:b/>
                <w:bCs/>
                <w:color w:val="333333"/>
                <w:sz w:val="18"/>
                <w:szCs w:val="18"/>
              </w:rPr>
              <w:t>H252</w:t>
            </w:r>
            <w:r w:rsidRPr="00D30350">
              <w:rPr>
                <w:rFonts w:ascii="Verdana" w:hAnsi="Verdana" w:cstheme="majorBidi"/>
                <w:color w:val="333333"/>
                <w:sz w:val="18"/>
                <w:szCs w:val="18"/>
              </w:rPr>
              <w:t xml:space="preserve"> Self-heating in large quantities; may catch fire.</w:t>
            </w:r>
          </w:p>
          <w:p w14:paraId="71E6B517" w14:textId="77777777" w:rsidR="00D30350" w:rsidRPr="00D30350" w:rsidRDefault="00D30350" w:rsidP="00931D51">
            <w:pPr>
              <w:rPr>
                <w:rFonts w:ascii="Verdana" w:hAnsi="Verdana" w:cstheme="majorBidi"/>
                <w:noProof/>
                <w:color w:val="333333"/>
                <w:sz w:val="18"/>
                <w:szCs w:val="18"/>
              </w:rPr>
            </w:pPr>
            <w:r w:rsidRPr="00D30350">
              <w:rPr>
                <w:rFonts w:ascii="Verdana" w:hAnsi="Verdana" w:cstheme="majorBidi"/>
                <w:b/>
                <w:bCs/>
                <w:color w:val="333333"/>
                <w:sz w:val="18"/>
                <w:szCs w:val="18"/>
              </w:rPr>
              <w:t>H261</w:t>
            </w:r>
            <w:r w:rsidRPr="00D30350">
              <w:rPr>
                <w:rFonts w:ascii="Verdana" w:hAnsi="Verdana" w:cstheme="majorBidi"/>
                <w:color w:val="333333"/>
                <w:sz w:val="18"/>
                <w:szCs w:val="18"/>
              </w:rPr>
              <w:t xml:space="preserve"> In contact with water releases flammable gases.</w:t>
            </w:r>
          </w:p>
        </w:tc>
        <w:tc>
          <w:tcPr>
            <w:tcW w:w="2694" w:type="dxa"/>
          </w:tcPr>
          <w:p w14:paraId="3ABE1EBA" w14:textId="77777777" w:rsidR="00D30350" w:rsidRPr="00D30350" w:rsidRDefault="00D30350" w:rsidP="00931D51">
            <w:pPr>
              <w:rPr>
                <w:rFonts w:ascii="Verdana" w:hAnsi="Verdana" w:cstheme="majorBidi"/>
                <w:color w:val="333333"/>
                <w:sz w:val="18"/>
                <w:szCs w:val="18"/>
              </w:rPr>
            </w:pPr>
            <w:r w:rsidRPr="00D30350">
              <w:rPr>
                <w:rFonts w:ascii="Verdana" w:hAnsi="Verdana" w:cstheme="majorBidi"/>
                <w:color w:val="333333"/>
                <w:sz w:val="18"/>
                <w:szCs w:val="18"/>
              </w:rPr>
              <w:t>Keep away from heat, hot surfaces, sparks, open flames, and other ignition sources. No smoking. In case of fire: Use dry sand, dry chemical, or alcohol-resistant foam to extinguish.</w:t>
            </w:r>
          </w:p>
        </w:tc>
        <w:tc>
          <w:tcPr>
            <w:tcW w:w="3685" w:type="dxa"/>
          </w:tcPr>
          <w:p w14:paraId="2AADAAA6" w14:textId="77777777" w:rsidR="00D30350" w:rsidRPr="00D30350" w:rsidRDefault="00D30350" w:rsidP="00931D51">
            <w:pPr>
              <w:rPr>
                <w:rFonts w:ascii="Verdana" w:eastAsia="Verdana" w:hAnsi="Verdana" w:cs="Verdana"/>
                <w:sz w:val="18"/>
                <w:szCs w:val="18"/>
              </w:rPr>
            </w:pPr>
            <w:r w:rsidRPr="00D30350">
              <w:rPr>
                <w:rFonts w:ascii="Verdana" w:eastAsia="Verdana" w:hAnsi="Verdana" w:cs="Verdana"/>
                <w:sz w:val="18"/>
                <w:szCs w:val="18"/>
              </w:rPr>
              <w:t>-</w:t>
            </w:r>
          </w:p>
        </w:tc>
      </w:tr>
      <w:tr w:rsidR="005A5507" w:rsidRPr="00D30350" w14:paraId="65B05B1E" w14:textId="77777777" w:rsidTr="00D30350">
        <w:trPr>
          <w:trHeight w:val="390"/>
        </w:trPr>
        <w:tc>
          <w:tcPr>
            <w:tcW w:w="3372" w:type="dxa"/>
          </w:tcPr>
          <w:p w14:paraId="4C4BC9FD" w14:textId="38899B9A" w:rsidR="005A5507" w:rsidRPr="00D30350" w:rsidRDefault="00D30350" w:rsidP="00931D51">
            <w:pPr>
              <w:rPr>
                <w:rFonts w:ascii="Verdana" w:hAnsi="Verdana" w:cstheme="majorHAnsi"/>
                <w:color w:val="333333"/>
                <w:sz w:val="18"/>
                <w:szCs w:val="18"/>
              </w:rPr>
            </w:pPr>
            <w:r w:rsidRPr="00D30350">
              <w:rPr>
                <w:rFonts w:ascii="Verdana" w:hAnsi="Verdana" w:cstheme="majorHAnsi"/>
                <w:color w:val="333333"/>
                <w:sz w:val="18"/>
                <w:szCs w:val="18"/>
              </w:rPr>
              <w:t>Hydrogen gas</w:t>
            </w:r>
          </w:p>
        </w:tc>
        <w:tc>
          <w:tcPr>
            <w:tcW w:w="3999" w:type="dxa"/>
          </w:tcPr>
          <w:p w14:paraId="1290C4EE" w14:textId="77777777" w:rsidR="005A5507" w:rsidRPr="00D30350" w:rsidRDefault="005A5507" w:rsidP="00931D51">
            <w:pPr>
              <w:rPr>
                <w:sz w:val="18"/>
                <w:szCs w:val="18"/>
              </w:rPr>
            </w:pPr>
            <w:r w:rsidRPr="00D30350">
              <w:rPr>
                <w:noProof/>
                <w:sz w:val="18"/>
                <w:szCs w:val="18"/>
              </w:rPr>
              <w:drawing>
                <wp:inline distT="0" distB="0" distL="0" distR="0" wp14:anchorId="23D53321" wp14:editId="4517330F">
                  <wp:extent cx="565150" cy="565150"/>
                  <wp:effectExtent l="0" t="0" r="0" b="0"/>
                  <wp:docPr id="9"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7">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p w14:paraId="1DE32D03" w14:textId="654DB0B3" w:rsidR="005A5507" w:rsidRPr="00D30350" w:rsidRDefault="005A5507" w:rsidP="00931D51">
            <w:pPr>
              <w:rPr>
                <w:rFonts w:ascii="Verdana" w:hAnsi="Verdana" w:cstheme="majorBidi"/>
                <w:noProof/>
                <w:color w:val="333333"/>
                <w:sz w:val="18"/>
                <w:szCs w:val="18"/>
              </w:rPr>
            </w:pPr>
            <w:r w:rsidRPr="00D30350">
              <w:rPr>
                <w:rFonts w:ascii="Verdana" w:hAnsi="Verdana" w:cstheme="majorBidi"/>
                <w:b/>
                <w:bCs/>
                <w:color w:val="333333"/>
                <w:sz w:val="18"/>
                <w:szCs w:val="18"/>
              </w:rPr>
              <w:t>H22</w:t>
            </w:r>
            <w:r w:rsidR="00D30350" w:rsidRPr="00D30350">
              <w:rPr>
                <w:rFonts w:ascii="Verdana" w:hAnsi="Verdana" w:cstheme="majorBidi"/>
                <w:b/>
                <w:bCs/>
                <w:color w:val="333333"/>
                <w:sz w:val="18"/>
                <w:szCs w:val="18"/>
              </w:rPr>
              <w:t>0</w:t>
            </w:r>
            <w:r w:rsidRPr="00D30350">
              <w:rPr>
                <w:rFonts w:ascii="Verdana" w:hAnsi="Verdana" w:cstheme="majorBidi"/>
                <w:color w:val="333333"/>
                <w:sz w:val="18"/>
                <w:szCs w:val="18"/>
              </w:rPr>
              <w:t xml:space="preserve"> </w:t>
            </w:r>
            <w:r w:rsidR="00D30350" w:rsidRPr="00D30350">
              <w:rPr>
                <w:rFonts w:ascii="Verdana" w:hAnsi="Verdana" w:cstheme="majorBidi"/>
                <w:color w:val="333333"/>
                <w:sz w:val="18"/>
                <w:szCs w:val="18"/>
              </w:rPr>
              <w:t>Extremely flammable gas</w:t>
            </w:r>
          </w:p>
        </w:tc>
        <w:tc>
          <w:tcPr>
            <w:tcW w:w="2694" w:type="dxa"/>
          </w:tcPr>
          <w:p w14:paraId="2F428BA1" w14:textId="1BAC2706" w:rsidR="005A5507" w:rsidRPr="00D30350" w:rsidRDefault="005A5507" w:rsidP="00931D51">
            <w:pPr>
              <w:rPr>
                <w:rFonts w:ascii="Verdana" w:hAnsi="Verdana" w:cstheme="majorBidi"/>
                <w:color w:val="333333"/>
                <w:sz w:val="18"/>
                <w:szCs w:val="18"/>
              </w:rPr>
            </w:pPr>
            <w:r w:rsidRPr="00D30350">
              <w:rPr>
                <w:rFonts w:ascii="Verdana" w:hAnsi="Verdana" w:cstheme="majorBidi"/>
                <w:color w:val="333333"/>
                <w:sz w:val="18"/>
                <w:szCs w:val="18"/>
              </w:rPr>
              <w:t>K</w:t>
            </w:r>
            <w:r w:rsidR="00D30350" w:rsidRPr="00D30350">
              <w:rPr>
                <w:rFonts w:ascii="Verdana" w:hAnsi="Verdana" w:cstheme="majorBidi"/>
                <w:color w:val="333333"/>
                <w:sz w:val="18"/>
                <w:szCs w:val="18"/>
              </w:rPr>
              <w:t>eep away from heat/sparks/open flames/hot surfaces. No smoking.</w:t>
            </w:r>
          </w:p>
        </w:tc>
        <w:tc>
          <w:tcPr>
            <w:tcW w:w="3685" w:type="dxa"/>
          </w:tcPr>
          <w:p w14:paraId="26F37A87" w14:textId="77777777" w:rsidR="005A5507" w:rsidRPr="00D30350" w:rsidRDefault="005A5507" w:rsidP="00931D51">
            <w:pPr>
              <w:rPr>
                <w:rFonts w:ascii="Verdana" w:eastAsia="Verdana" w:hAnsi="Verdana" w:cs="Verdana"/>
                <w:sz w:val="18"/>
                <w:szCs w:val="18"/>
              </w:rPr>
            </w:pPr>
            <w:r w:rsidRPr="00D30350">
              <w:rPr>
                <w:rFonts w:ascii="Verdana" w:eastAsia="Verdana" w:hAnsi="Verdana" w:cs="Verdana"/>
                <w:sz w:val="18"/>
                <w:szCs w:val="18"/>
              </w:rPr>
              <w:t>-</w:t>
            </w:r>
          </w:p>
        </w:tc>
      </w:tr>
    </w:tbl>
    <w:p w14:paraId="571B1AC5" w14:textId="46FB67CF" w:rsidR="00E7502A" w:rsidRDefault="00E7502A" w:rsidP="00E7502A">
      <w:pPr>
        <w:rPr>
          <w:rFonts w:ascii="Verdana" w:eastAsia="Verdana" w:hAnsi="Verdana" w:cs="Verdana"/>
          <w:b/>
          <w:bCs/>
          <w:color w:val="333333"/>
          <w:shd w:val="clear" w:color="auto" w:fill="FFFFFF"/>
        </w:rPr>
      </w:pPr>
    </w:p>
    <w:tbl>
      <w:tblPr>
        <w:tblW w:w="13750" w:type="dxa"/>
        <w:tblInd w:w="-15"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Layout w:type="fixed"/>
        <w:tblCellMar>
          <w:top w:w="57" w:type="dxa"/>
          <w:bottom w:w="57" w:type="dxa"/>
        </w:tblCellMar>
        <w:tblLook w:val="0000" w:firstRow="0" w:lastRow="0" w:firstColumn="0" w:lastColumn="0" w:noHBand="0" w:noVBand="0"/>
      </w:tblPr>
      <w:tblGrid>
        <w:gridCol w:w="3402"/>
        <w:gridCol w:w="10348"/>
      </w:tblGrid>
      <w:tr w:rsidR="00B23B07" w:rsidRPr="008921A8" w14:paraId="759A9225" w14:textId="77777777" w:rsidTr="00763DE7">
        <w:trPr>
          <w:trHeight w:val="247"/>
        </w:trPr>
        <w:tc>
          <w:tcPr>
            <w:tcW w:w="3402" w:type="dxa"/>
            <w:shd w:val="clear" w:color="auto" w:fill="F6D55C"/>
          </w:tcPr>
          <w:p w14:paraId="2CFFEDE0" w14:textId="77777777" w:rsidR="00B23B07" w:rsidRPr="008921A8" w:rsidRDefault="00B23B07" w:rsidP="00763DE7">
            <w:pPr>
              <w:rPr>
                <w:rFonts w:ascii="Verdana" w:eastAsia="Verdana" w:hAnsi="Verdana" w:cs="Verdana"/>
                <w:b/>
                <w:bCs/>
              </w:rPr>
            </w:pPr>
            <w:r w:rsidRPr="008921A8">
              <w:rPr>
                <w:rFonts w:ascii="Verdana" w:eastAsia="Verdana" w:hAnsi="Verdana" w:cs="Verdana"/>
                <w:b/>
                <w:bCs/>
              </w:rPr>
              <w:t>Disposal and any other comments</w:t>
            </w:r>
          </w:p>
        </w:tc>
        <w:tc>
          <w:tcPr>
            <w:tcW w:w="10348" w:type="dxa"/>
          </w:tcPr>
          <w:p w14:paraId="71557021" w14:textId="77777777" w:rsidR="00B23B07" w:rsidRPr="008921A8" w:rsidRDefault="00B23B07" w:rsidP="00763DE7">
            <w:pPr>
              <w:rPr>
                <w:rFonts w:ascii="Verdana" w:eastAsia="Verdana" w:hAnsi="Verdana" w:cs="Verdana"/>
                <w:color w:val="333333"/>
                <w:sz w:val="18"/>
                <w:szCs w:val="18"/>
              </w:rPr>
            </w:pPr>
            <w:r w:rsidRPr="008921A8">
              <w:rPr>
                <w:rFonts w:ascii="Verdana" w:eastAsia="Verdana" w:hAnsi="Verdana" w:cs="Verdana"/>
                <w:color w:val="333333"/>
                <w:sz w:val="18"/>
                <w:szCs w:val="18"/>
              </w:rPr>
              <w:t>Reaction products should be disposed in accordance with instructions written in SDS and local/regional/national/international regulations.</w:t>
            </w:r>
          </w:p>
          <w:p w14:paraId="75BBA64F" w14:textId="77777777" w:rsidR="00B23B07" w:rsidRPr="008921A8" w:rsidRDefault="00B23B07" w:rsidP="00763DE7">
            <w:pPr>
              <w:rPr>
                <w:rFonts w:ascii="Verdana" w:eastAsia="Verdana" w:hAnsi="Verdana" w:cs="Verdana"/>
                <w:color w:val="333333"/>
                <w:sz w:val="18"/>
                <w:szCs w:val="18"/>
              </w:rPr>
            </w:pPr>
          </w:p>
          <w:p w14:paraId="3AE81C83" w14:textId="7D299113" w:rsidR="00B23B07" w:rsidRPr="008921A8" w:rsidRDefault="00B23B07" w:rsidP="00763DE7">
            <w:pPr>
              <w:rPr>
                <w:rFonts w:ascii="Verdana" w:eastAsia="Verdana" w:hAnsi="Verdana" w:cs="Verdana"/>
                <w:color w:val="333333"/>
                <w:sz w:val="18"/>
                <w:szCs w:val="18"/>
              </w:rPr>
            </w:pPr>
            <w:r w:rsidRPr="008921A8">
              <w:rPr>
                <w:rFonts w:ascii="Verdana" w:eastAsia="Verdana" w:hAnsi="Verdana" w:cs="Verdana"/>
                <w:color w:val="333333"/>
                <w:sz w:val="18"/>
                <w:szCs w:val="18"/>
              </w:rPr>
              <w:t>Students should wear personal protective equipment (goggles and lab coat).</w:t>
            </w:r>
          </w:p>
        </w:tc>
      </w:tr>
      <w:tr w:rsidR="00B23B07" w:rsidRPr="008921A8" w14:paraId="740736E7" w14:textId="77777777" w:rsidTr="00763DE7">
        <w:trPr>
          <w:trHeight w:val="257"/>
        </w:trPr>
        <w:tc>
          <w:tcPr>
            <w:tcW w:w="3402" w:type="dxa"/>
            <w:shd w:val="clear" w:color="auto" w:fill="F6D55C"/>
          </w:tcPr>
          <w:p w14:paraId="45E59D5C" w14:textId="77777777" w:rsidR="00B23B07" w:rsidRPr="008921A8" w:rsidRDefault="00B23B07" w:rsidP="00763DE7">
            <w:pPr>
              <w:rPr>
                <w:rFonts w:ascii="Verdana" w:eastAsia="Verdana" w:hAnsi="Verdana" w:cs="Verdana"/>
                <w:b/>
                <w:bCs/>
              </w:rPr>
            </w:pPr>
            <w:r w:rsidRPr="008921A8">
              <w:rPr>
                <w:rFonts w:ascii="Verdana" w:eastAsia="Verdana" w:hAnsi="Verdana" w:cs="Verdana"/>
                <w:b/>
                <w:bCs/>
              </w:rPr>
              <w:lastRenderedPageBreak/>
              <w:t>In case of emergency</w:t>
            </w:r>
          </w:p>
        </w:tc>
        <w:tc>
          <w:tcPr>
            <w:tcW w:w="10348" w:type="dxa"/>
          </w:tcPr>
          <w:p w14:paraId="14D2BF72" w14:textId="77777777" w:rsidR="00B23B07" w:rsidRPr="008921A8" w:rsidRDefault="00B23B07" w:rsidP="00763DE7">
            <w:pPr>
              <w:rPr>
                <w:rStyle w:val="normaltextrun"/>
                <w:rFonts w:ascii="Verdana" w:eastAsia="Verdana" w:hAnsi="Verdana" w:cs="Verdana"/>
                <w:color w:val="231F20"/>
              </w:rPr>
            </w:pPr>
            <w:r w:rsidRPr="008921A8">
              <w:rPr>
                <w:rFonts w:ascii="Verdana" w:eastAsia="Verdana" w:hAnsi="Verdana" w:cs="Verdana"/>
                <w:color w:val="333333"/>
                <w:sz w:val="18"/>
                <w:szCs w:val="18"/>
              </w:rPr>
              <w:t>In case of emergency call 112 or personal doctor.</w:t>
            </w:r>
          </w:p>
        </w:tc>
      </w:tr>
    </w:tbl>
    <w:p w14:paraId="35CA4D30" w14:textId="2D2ECF34" w:rsidR="00B23B07" w:rsidRDefault="00B23B07" w:rsidP="00E7502A">
      <w:pPr>
        <w:rPr>
          <w:rFonts w:ascii="Verdana" w:eastAsia="Verdana" w:hAnsi="Verdana" w:cs="Verdana"/>
          <w:b/>
          <w:bCs/>
          <w:color w:val="333333"/>
          <w:shd w:val="clear" w:color="auto" w:fill="FFFFFF"/>
        </w:rPr>
      </w:pPr>
    </w:p>
    <w:tbl>
      <w:tblPr>
        <w:tblW w:w="13750" w:type="dxa"/>
        <w:tblInd w:w="-15"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Layout w:type="fixed"/>
        <w:tblCellMar>
          <w:top w:w="57" w:type="dxa"/>
          <w:bottom w:w="57" w:type="dxa"/>
        </w:tblCellMar>
        <w:tblLook w:val="0000" w:firstRow="0" w:lastRow="0" w:firstColumn="0" w:lastColumn="0" w:noHBand="0" w:noVBand="0"/>
      </w:tblPr>
      <w:tblGrid>
        <w:gridCol w:w="1767"/>
        <w:gridCol w:w="2535"/>
        <w:gridCol w:w="1790"/>
        <w:gridCol w:w="2924"/>
        <w:gridCol w:w="1994"/>
        <w:gridCol w:w="2740"/>
      </w:tblGrid>
      <w:tr w:rsidR="00B23B07" w:rsidRPr="008921A8" w14:paraId="33C11872" w14:textId="77777777" w:rsidTr="00763DE7">
        <w:trPr>
          <w:trHeight w:val="247"/>
        </w:trPr>
        <w:tc>
          <w:tcPr>
            <w:tcW w:w="1767" w:type="dxa"/>
            <w:shd w:val="clear" w:color="auto" w:fill="F6D55C"/>
          </w:tcPr>
          <w:p w14:paraId="7735DBEA" w14:textId="77777777" w:rsidR="00B23B07" w:rsidRPr="008921A8" w:rsidRDefault="00B23B07" w:rsidP="00763DE7">
            <w:pPr>
              <w:rPr>
                <w:rFonts w:ascii="Verdana" w:eastAsia="Verdana" w:hAnsi="Verdana" w:cs="Verdana"/>
                <w:b/>
                <w:bCs/>
              </w:rPr>
            </w:pPr>
            <w:r w:rsidRPr="008921A8">
              <w:rPr>
                <w:rFonts w:ascii="Verdana" w:eastAsia="Verdana" w:hAnsi="Verdana" w:cs="Verdana"/>
                <w:b/>
                <w:bCs/>
              </w:rPr>
              <w:t>Date of assessment</w:t>
            </w:r>
          </w:p>
        </w:tc>
        <w:tc>
          <w:tcPr>
            <w:tcW w:w="2535" w:type="dxa"/>
          </w:tcPr>
          <w:p w14:paraId="68428E86" w14:textId="0A937D77" w:rsidR="00B23B07" w:rsidRPr="008921A8" w:rsidRDefault="00CE1234" w:rsidP="00763DE7">
            <w:pPr>
              <w:rPr>
                <w:rFonts w:ascii="Verdana" w:eastAsia="Verdana" w:hAnsi="Verdana" w:cs="Verdana"/>
              </w:rPr>
            </w:pPr>
            <w:r>
              <w:rPr>
                <w:rFonts w:ascii="Verdana" w:eastAsia="Verdana" w:hAnsi="Verdana" w:cs="Verdana"/>
              </w:rPr>
              <w:t>20.4</w:t>
            </w:r>
            <w:r w:rsidR="00B23B07">
              <w:rPr>
                <w:rFonts w:ascii="Verdana" w:eastAsia="Verdana" w:hAnsi="Verdana" w:cs="Verdana"/>
              </w:rPr>
              <w:t>.23</w:t>
            </w:r>
          </w:p>
        </w:tc>
        <w:tc>
          <w:tcPr>
            <w:tcW w:w="1790" w:type="dxa"/>
            <w:shd w:val="clear" w:color="auto" w:fill="F6D55C"/>
          </w:tcPr>
          <w:p w14:paraId="5C62A7E2" w14:textId="77777777" w:rsidR="00B23B07" w:rsidRPr="008921A8" w:rsidRDefault="00B23B07" w:rsidP="00763DE7">
            <w:pPr>
              <w:rPr>
                <w:rFonts w:ascii="Verdana" w:eastAsia="Verdana" w:hAnsi="Verdana" w:cs="Verdana"/>
                <w:b/>
                <w:bCs/>
              </w:rPr>
            </w:pPr>
            <w:r w:rsidRPr="008921A8">
              <w:rPr>
                <w:rFonts w:ascii="Verdana" w:eastAsia="Verdana" w:hAnsi="Verdana" w:cs="Verdana"/>
                <w:b/>
                <w:bCs/>
              </w:rPr>
              <w:t>Written by</w:t>
            </w:r>
          </w:p>
        </w:tc>
        <w:tc>
          <w:tcPr>
            <w:tcW w:w="2924" w:type="dxa"/>
          </w:tcPr>
          <w:p w14:paraId="4FCF76F2" w14:textId="77777777" w:rsidR="00B23B07" w:rsidRPr="008921A8" w:rsidRDefault="00B23B07" w:rsidP="00763DE7">
            <w:pPr>
              <w:rPr>
                <w:rFonts w:ascii="Verdana" w:eastAsia="Verdana" w:hAnsi="Verdana" w:cs="Verdana"/>
              </w:rPr>
            </w:pPr>
            <w:r>
              <w:rPr>
                <w:rFonts w:ascii="Verdana" w:eastAsia="Verdana" w:hAnsi="Verdana" w:cs="Verdana"/>
              </w:rPr>
              <w:t>CheSSE</w:t>
            </w:r>
          </w:p>
        </w:tc>
        <w:tc>
          <w:tcPr>
            <w:tcW w:w="1994" w:type="dxa"/>
            <w:shd w:val="clear" w:color="auto" w:fill="F6D55C"/>
          </w:tcPr>
          <w:p w14:paraId="651306B1" w14:textId="77777777" w:rsidR="00B23B07" w:rsidRPr="008921A8" w:rsidRDefault="00B23B07" w:rsidP="00763DE7">
            <w:pPr>
              <w:rPr>
                <w:rFonts w:ascii="Verdana" w:eastAsia="Verdana" w:hAnsi="Verdana" w:cs="Verdana"/>
                <w:b/>
                <w:bCs/>
              </w:rPr>
            </w:pPr>
            <w:r w:rsidRPr="008921A8">
              <w:rPr>
                <w:rFonts w:ascii="Verdana" w:eastAsia="Verdana" w:hAnsi="Verdana" w:cs="Verdana"/>
                <w:b/>
                <w:bCs/>
              </w:rPr>
              <w:t>Class / lesson</w:t>
            </w:r>
          </w:p>
        </w:tc>
        <w:tc>
          <w:tcPr>
            <w:tcW w:w="2740" w:type="dxa"/>
          </w:tcPr>
          <w:p w14:paraId="25F499E8" w14:textId="77777777" w:rsidR="00B23B07" w:rsidRPr="008921A8" w:rsidRDefault="00B23B07" w:rsidP="00763DE7">
            <w:pPr>
              <w:rPr>
                <w:rFonts w:ascii="Verdana" w:eastAsia="Verdana" w:hAnsi="Verdana" w:cs="Verdana"/>
              </w:rPr>
            </w:pPr>
            <w:r w:rsidRPr="4C275D29">
              <w:rPr>
                <w:rFonts w:ascii="Verdana" w:eastAsia="Verdana" w:hAnsi="Verdana" w:cs="Verdana"/>
              </w:rPr>
              <w:t>EXAMPLE</w:t>
            </w:r>
          </w:p>
        </w:tc>
      </w:tr>
    </w:tbl>
    <w:p w14:paraId="77CFBA95" w14:textId="77777777" w:rsidR="00B23B07" w:rsidRPr="00E568DF" w:rsidRDefault="00B23B07" w:rsidP="00E7502A">
      <w:pPr>
        <w:rPr>
          <w:rFonts w:ascii="Verdana" w:eastAsia="Verdana" w:hAnsi="Verdana" w:cs="Verdana"/>
          <w:b/>
          <w:bCs/>
          <w:color w:val="333333"/>
          <w:shd w:val="clear" w:color="auto" w:fill="FFFFFF"/>
        </w:rPr>
      </w:pPr>
    </w:p>
    <w:p w14:paraId="45DEE530" w14:textId="77777777" w:rsidR="00E7502A" w:rsidRDefault="00E7502A" w:rsidP="00E7502A">
      <w:pPr>
        <w:pStyle w:val="paragraph"/>
        <w:spacing w:before="0" w:beforeAutospacing="0" w:after="0" w:afterAutospacing="0"/>
        <w:jc w:val="both"/>
        <w:rPr>
          <w:rStyle w:val="eop"/>
          <w:color w:val="4AAEA3"/>
        </w:rPr>
        <w:sectPr w:rsidR="00E7502A" w:rsidSect="00BD1133">
          <w:footerReference w:type="default" r:id="rId18"/>
          <w:pgSz w:w="16838" w:h="11906" w:orient="landscape"/>
          <w:pgMar w:top="1560" w:right="2410" w:bottom="1417" w:left="1417" w:header="568" w:footer="708" w:gutter="0"/>
          <w:cols w:space="708"/>
          <w:docGrid w:linePitch="360"/>
        </w:sectPr>
      </w:pPr>
    </w:p>
    <w:p w14:paraId="6057CF74" w14:textId="595A15EB" w:rsidR="00E7502A" w:rsidRPr="00C35FE6" w:rsidRDefault="01D5E80E" w:rsidP="00C35FE6">
      <w:pPr>
        <w:pStyle w:val="Overskrift3"/>
      </w:pPr>
      <w:bookmarkStart w:id="14" w:name="_Toc519754958"/>
      <w:r>
        <w:lastRenderedPageBreak/>
        <w:t xml:space="preserve">Results </w:t>
      </w:r>
      <w:r w:rsidR="154217DA">
        <w:t>a</w:t>
      </w:r>
      <w:r>
        <w:t xml:space="preserve">nd </w:t>
      </w:r>
      <w:r w:rsidR="59B299E3">
        <w:t>d</w:t>
      </w:r>
      <w:r>
        <w:t>iscussion (Example)</w:t>
      </w:r>
      <w:bookmarkEnd w:id="14"/>
    </w:p>
    <w:p w14:paraId="67F79D9A" w14:textId="77777777" w:rsidR="00A85D58" w:rsidRPr="00AE1AA9" w:rsidRDefault="00A85D58" w:rsidP="00A85D58">
      <w:bookmarkStart w:id="15" w:name="_Hlk126756403"/>
      <w:r w:rsidRPr="00AE1AA9">
        <w:t xml:space="preserve">The students write the protocols for the two different ways of producing hydrogen gas, Students communicate their experimental results with presentations and reports using tables, graphs and/or charts. Circulate among the student’s asking questions and offering them help with organizing experimental data. </w:t>
      </w:r>
    </w:p>
    <w:p w14:paraId="21661522" w14:textId="77777777" w:rsidR="00A85D58" w:rsidRPr="00AE1AA9" w:rsidRDefault="00A85D58" w:rsidP="00A85D58">
      <w:r w:rsidRPr="00AE1AA9">
        <w:t>Students use green metrics to evaluate the two experiments. They also present their result for peers and interpret their research results. Interaction among student groups is important as well as collection of information that will be utilized during the Conclusion phase.</w:t>
      </w:r>
      <w:bookmarkEnd w:id="15"/>
    </w:p>
    <w:p w14:paraId="5C62ADF4" w14:textId="6E121224" w:rsidR="00E7502A" w:rsidRPr="00C35FE6" w:rsidRDefault="01D5E80E" w:rsidP="00C35FE6">
      <w:pPr>
        <w:pStyle w:val="Overskrift3"/>
      </w:pPr>
      <w:bookmarkStart w:id="16" w:name="_Toc762318363"/>
      <w:r>
        <w:t>Conclusion</w:t>
      </w:r>
      <w:bookmarkEnd w:id="16"/>
    </w:p>
    <w:p w14:paraId="0206006B" w14:textId="43632E41" w:rsidR="00EB2C5F" w:rsidRPr="00FF45A9" w:rsidRDefault="00E7502A" w:rsidP="00FF45A9">
      <w:pPr>
        <w:rPr>
          <w:rStyle w:val="eop"/>
        </w:rPr>
      </w:pPr>
      <w:r w:rsidRPr="61D4668E">
        <w:t>In this phase student summarize the results presented in the Results and Discussion phase.</w:t>
      </w:r>
      <w:r w:rsidR="00EB2C5F">
        <w:rPr>
          <w:rStyle w:val="eop"/>
          <w:rFonts w:ascii="Verdana Pro" w:hAnsi="Verdana Pro"/>
          <w:color w:val="357B73"/>
        </w:rPr>
        <w:br w:type="page"/>
      </w:r>
    </w:p>
    <w:p w14:paraId="447979B7" w14:textId="2C354611" w:rsidR="00457562" w:rsidRPr="00883FFA" w:rsidRDefault="1D623710" w:rsidP="4C275D29">
      <w:pPr>
        <w:pStyle w:val="Overskrift1"/>
        <w:pBdr>
          <w:bottom w:val="single" w:sz="24" w:space="1" w:color="357B73"/>
        </w:pBdr>
        <w:rPr>
          <w:b w:val="0"/>
          <w:bCs w:val="0"/>
          <w:caps/>
        </w:rPr>
      </w:pPr>
      <w:bookmarkStart w:id="17" w:name="_Toc1404191149"/>
      <w:r>
        <w:rPr>
          <w:b w:val="0"/>
          <w:bCs w:val="0"/>
        </w:rPr>
        <w:lastRenderedPageBreak/>
        <w:t>TEACHER GUIDE – PART 2</w:t>
      </w:r>
      <w:bookmarkEnd w:id="17"/>
    </w:p>
    <w:p w14:paraId="444D9FF0" w14:textId="12CDBA8B" w:rsidR="00E7502A" w:rsidRPr="00457562" w:rsidRDefault="4C8E316D" w:rsidP="00457562">
      <w:pPr>
        <w:pStyle w:val="Overskrift2"/>
        <w:rPr>
          <w:rStyle w:val="eop"/>
        </w:rPr>
      </w:pPr>
      <w:bookmarkStart w:id="18" w:name="_Toc584078814"/>
      <w:r w:rsidRPr="4C275D29">
        <w:rPr>
          <w:rStyle w:val="eop"/>
        </w:rPr>
        <w:t xml:space="preserve">Evaluation of experimental work with green chemistry metrics </w:t>
      </w:r>
      <w:r>
        <w:t>(sample results)</w:t>
      </w:r>
      <w:bookmarkEnd w:id="18"/>
    </w:p>
    <w:p w14:paraId="5CDCC8DC" w14:textId="39E676EF" w:rsidR="00A85D58" w:rsidRDefault="00A85D58" w:rsidP="00A85D58">
      <w:r w:rsidRPr="004E21C4">
        <w:t xml:space="preserve">Evaluate </w:t>
      </w:r>
      <w:r>
        <w:t xml:space="preserve">both </w:t>
      </w:r>
      <w:r w:rsidRPr="004E21C4">
        <w:t>experiment</w:t>
      </w:r>
      <w:r>
        <w:t>s</w:t>
      </w:r>
      <w:r w:rsidRPr="004E21C4">
        <w:t xml:space="preserve"> using green chemistry metrics. In this activity you will</w:t>
      </w:r>
    </w:p>
    <w:p w14:paraId="30897FBF" w14:textId="77777777" w:rsidR="00B23B07" w:rsidRDefault="5BF3E89C" w:rsidP="007D5BCA">
      <w:pPr>
        <w:numPr>
          <w:ilvl w:val="0"/>
          <w:numId w:val="20"/>
        </w:numPr>
        <w:ind w:left="567"/>
        <w:contextualSpacing/>
        <w:textAlignment w:val="auto"/>
      </w:pPr>
      <w:r>
        <w:t>determine the hazards of the substances used in the experiment, thereby you will learn how to obtain and use safety data sheets and develop a practical understanding of hazard (H) and precautionary (P) statements</w:t>
      </w:r>
    </w:p>
    <w:p w14:paraId="16CB376D" w14:textId="77777777" w:rsidR="00B23B07" w:rsidRDefault="00A85D58" w:rsidP="007D5BCA">
      <w:pPr>
        <w:numPr>
          <w:ilvl w:val="0"/>
          <w:numId w:val="20"/>
        </w:numPr>
        <w:ind w:left="567"/>
        <w:contextualSpacing/>
        <w:textAlignment w:val="auto"/>
      </w:pPr>
      <w:r>
        <w:t xml:space="preserve">determine the value of perceived greenness of the experiment, thereby you will be introduced to the 12 principles of green chemistry </w:t>
      </w:r>
    </w:p>
    <w:p w14:paraId="48EEB2DD" w14:textId="514D1FD6" w:rsidR="00A85D58" w:rsidRPr="00696F8D" w:rsidRDefault="00A85D58" w:rsidP="007D5BCA">
      <w:pPr>
        <w:numPr>
          <w:ilvl w:val="0"/>
          <w:numId w:val="20"/>
        </w:numPr>
        <w:ind w:left="567"/>
        <w:contextualSpacing/>
        <w:textAlignment w:val="auto"/>
      </w:pPr>
      <w:r>
        <w:t>construct the green star of the experiment, thereby you will present the data obtained using graphical means to get a better overview of greenness of the experiment.</w:t>
      </w:r>
    </w:p>
    <w:p w14:paraId="0850A6C6" w14:textId="39FD0D66" w:rsidR="00A85D58" w:rsidRDefault="00A85D58" w:rsidP="009F573F">
      <w:pPr>
        <w:spacing w:before="240"/>
        <w:rPr>
          <w:rFonts w:ascii="Verdana Pro" w:hAnsi="Verdana Pro"/>
          <w:b/>
          <w:bCs/>
          <w:color w:val="357B73"/>
        </w:rPr>
      </w:pPr>
      <w:r>
        <w:t xml:space="preserve">Follow the instructions below and use </w:t>
      </w:r>
      <w:r w:rsidR="21908D04">
        <w:t>a</w:t>
      </w:r>
      <w:r>
        <w:t>ppendix 2</w:t>
      </w:r>
      <w:r w:rsidR="42C24C8D">
        <w:t>, 3</w:t>
      </w:r>
      <w:r>
        <w:t xml:space="preserve"> and </w:t>
      </w:r>
      <w:r w:rsidR="2CC5797C">
        <w:t>4</w:t>
      </w:r>
      <w:r>
        <w:t xml:space="preserve"> to help with the activity.</w:t>
      </w:r>
    </w:p>
    <w:p w14:paraId="045E73EF" w14:textId="5516BDA9" w:rsidR="00E7502A" w:rsidRPr="00BD363E" w:rsidRDefault="01D5E80E" w:rsidP="33A1B47F">
      <w:pPr>
        <w:pStyle w:val="Overskrift3"/>
        <w:rPr>
          <w:lang w:eastAsia="en-US"/>
        </w:rPr>
      </w:pPr>
      <w:bookmarkStart w:id="19" w:name="_Toc780536166"/>
      <w:r>
        <w:t>1. Determine the hazards of the substances used in experimental work</w:t>
      </w:r>
      <w:bookmarkEnd w:id="19"/>
    </w:p>
    <w:p w14:paraId="7A91036F" w14:textId="3731C475" w:rsidR="00A85D58" w:rsidRPr="00355A66" w:rsidRDefault="00A85D58" w:rsidP="007D5BCA">
      <w:pPr>
        <w:numPr>
          <w:ilvl w:val="0"/>
          <w:numId w:val="20"/>
        </w:numPr>
        <w:ind w:left="567"/>
        <w:contextualSpacing/>
        <w:textAlignment w:val="auto"/>
      </w:pPr>
      <w:r>
        <w:t xml:space="preserve">In </w:t>
      </w:r>
      <w:r w:rsidR="6EE63831">
        <w:t>t</w:t>
      </w:r>
      <w:r>
        <w:t>able 2, insert the names of the chemical compounds included in the experiment in the first column.</w:t>
      </w:r>
    </w:p>
    <w:p w14:paraId="283DBDE0" w14:textId="0B7DB5AD" w:rsidR="00A85D58" w:rsidRPr="00355A66" w:rsidRDefault="7B536968" w:rsidP="007D5BCA">
      <w:pPr>
        <w:numPr>
          <w:ilvl w:val="0"/>
          <w:numId w:val="20"/>
        </w:numPr>
        <w:ind w:left="567"/>
        <w:contextualSpacing/>
        <w:textAlignment w:val="auto"/>
      </w:pPr>
      <w:r>
        <w:t>For each chemical use</w:t>
      </w:r>
      <w:r w:rsidR="7C6BAFEE">
        <w:t>d</w:t>
      </w:r>
      <w:r>
        <w:t xml:space="preserve">, </w:t>
      </w:r>
      <w:r w:rsidR="003E03BD">
        <w:t>c</w:t>
      </w:r>
      <w:r w:rsidR="00A85D58">
        <w:t>onsult the safety data sheets you can obtain via the QR code in the risk assessment and write the hazard codes of each chemical in the second column.</w:t>
      </w:r>
    </w:p>
    <w:p w14:paraId="05930A0B" w14:textId="20DD795E" w:rsidR="00E7502A" w:rsidRPr="00EB2C5F" w:rsidRDefault="00A85D58" w:rsidP="007D5BCA">
      <w:pPr>
        <w:numPr>
          <w:ilvl w:val="0"/>
          <w:numId w:val="20"/>
        </w:numPr>
        <w:ind w:left="567"/>
        <w:contextualSpacing/>
        <w:textAlignment w:val="auto"/>
      </w:pPr>
      <w:r>
        <w:t xml:space="preserve">Use </w:t>
      </w:r>
      <w:r w:rsidR="019E0BE8">
        <w:t>a</w:t>
      </w:r>
      <w:r>
        <w:t xml:space="preserve">ppendix </w:t>
      </w:r>
      <w:r w:rsidR="68A99E5D">
        <w:t>2</w:t>
      </w:r>
      <w:r>
        <w:t xml:space="preserve"> to obtain scores* (1–3) attributed to health, environment, and physical hazards. Insert the obtained scores in the appropriate column. If no hazard code is assigned for a chemical, assign a score of 1.</w:t>
      </w:r>
    </w:p>
    <w:p w14:paraId="23272683" w14:textId="426FF3A6" w:rsidR="00E7502A" w:rsidRPr="008D0584" w:rsidRDefault="06818289" w:rsidP="00276766">
      <w:pPr>
        <w:pStyle w:val="Tablecaption"/>
        <w:spacing w:before="240" w:beforeAutospacing="0" w:after="120" w:afterAutospacing="0"/>
        <w:ind w:left="0"/>
      </w:pPr>
      <w:r>
        <w:t xml:space="preserve">Table </w:t>
      </w:r>
      <w:r w:rsidR="645B96C7">
        <w:t>1</w:t>
      </w:r>
      <w:r>
        <w:t xml:space="preserve">: </w:t>
      </w:r>
      <w:r w:rsidR="08220D2D">
        <w:t>Hazards of the substances used in experimental work</w:t>
      </w:r>
      <w:r w:rsidR="496A493F">
        <w:t xml:space="preserve">. </w:t>
      </w:r>
      <w:r w:rsidR="08220D2D">
        <w:t>In this example 2</w:t>
      </w:r>
      <w:r w:rsidR="534AA713">
        <w:t xml:space="preserve"> </w:t>
      </w:r>
      <w:r w:rsidR="08220D2D">
        <w:t>M acetic acid and 4</w:t>
      </w:r>
      <w:r w:rsidR="2E668000">
        <w:t xml:space="preserve"> </w:t>
      </w:r>
      <w:r w:rsidR="08220D2D">
        <w:t>M hydrochloric acid is used.</w:t>
      </w:r>
    </w:p>
    <w:tbl>
      <w:tblPr>
        <w:tblStyle w:val="Tabellrutenett"/>
        <w:tblW w:w="9073" w:type="dxa"/>
        <w:tblInd w:w="108" w:type="dxa"/>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444"/>
        <w:gridCol w:w="2410"/>
        <w:gridCol w:w="1559"/>
        <w:gridCol w:w="1559"/>
        <w:gridCol w:w="1101"/>
      </w:tblGrid>
      <w:tr w:rsidR="00276766" w:rsidRPr="00276766" w14:paraId="3A9E24F5" w14:textId="77777777" w:rsidTr="00276766">
        <w:trPr>
          <w:cnfStyle w:val="100000000000" w:firstRow="1" w:lastRow="0" w:firstColumn="0" w:lastColumn="0" w:oddVBand="0" w:evenVBand="0" w:oddHBand="0" w:evenHBand="0" w:firstRowFirstColumn="0" w:firstRowLastColumn="0" w:lastRowFirstColumn="0" w:lastRowLastColumn="0"/>
          <w:tblHeader/>
        </w:trPr>
        <w:tc>
          <w:tcPr>
            <w:tcW w:w="244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2F008776" w14:textId="77777777" w:rsidR="00A85D58" w:rsidRPr="00276766" w:rsidRDefault="00A85D58" w:rsidP="4C275D29">
            <w:pPr>
              <w:pStyle w:val="paragraph"/>
              <w:spacing w:before="0" w:beforeAutospacing="0" w:after="0" w:afterAutospacing="0"/>
              <w:rPr>
                <w:color w:val="FFFFFF" w:themeColor="background1"/>
              </w:rPr>
            </w:pPr>
            <w:r w:rsidRPr="00276766">
              <w:rPr>
                <w:color w:val="FFFFFF" w:themeColor="background1"/>
              </w:rPr>
              <w:t xml:space="preserve">All chemicals used </w:t>
            </w:r>
          </w:p>
          <w:p w14:paraId="4259876B" w14:textId="77777777" w:rsidR="00A85D58" w:rsidRPr="00276766" w:rsidRDefault="00A85D58" w:rsidP="00A85D58">
            <w:pPr>
              <w:pStyle w:val="paragraph"/>
              <w:spacing w:before="0" w:beforeAutospacing="0" w:after="0" w:afterAutospacing="0"/>
              <w:rPr>
                <w:color w:val="FFFFFF" w:themeColor="background1"/>
              </w:rPr>
            </w:pPr>
            <w:r w:rsidRPr="00276766">
              <w:rPr>
                <w:color w:val="FFFFFF" w:themeColor="background1"/>
              </w:rPr>
              <w:t>and generated</w:t>
            </w:r>
          </w:p>
        </w:tc>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FACEDA2" w14:textId="77777777" w:rsidR="00A85D58" w:rsidRPr="00276766" w:rsidRDefault="00A85D58" w:rsidP="00A85D58">
            <w:pPr>
              <w:pStyle w:val="paragraph"/>
              <w:spacing w:before="0" w:beforeAutospacing="0" w:after="0" w:afterAutospacing="0"/>
              <w:jc w:val="center"/>
              <w:rPr>
                <w:color w:val="FFFFFF" w:themeColor="background1"/>
              </w:rPr>
            </w:pPr>
            <w:r w:rsidRPr="00276766">
              <w:rPr>
                <w:color w:val="FFFFFF" w:themeColor="background1"/>
              </w:rPr>
              <w:t>Hazard code</w:t>
            </w:r>
          </w:p>
        </w:tc>
        <w:tc>
          <w:tcPr>
            <w:tcW w:w="42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282550EC" w14:textId="77777777" w:rsidR="00A85D58" w:rsidRPr="00276766" w:rsidRDefault="00A85D58" w:rsidP="00A85D58">
            <w:pPr>
              <w:pStyle w:val="paragraph"/>
              <w:spacing w:before="0" w:beforeAutospacing="0" w:after="0" w:afterAutospacing="0"/>
              <w:jc w:val="center"/>
              <w:rPr>
                <w:color w:val="FFFFFF" w:themeColor="background1"/>
              </w:rPr>
            </w:pPr>
            <w:r w:rsidRPr="00276766">
              <w:rPr>
                <w:color w:val="FFFFFF" w:themeColor="background1"/>
              </w:rPr>
              <w:t>Scores (S) attributed to hazards*</w:t>
            </w:r>
          </w:p>
        </w:tc>
      </w:tr>
      <w:tr w:rsidR="00A85D58" w:rsidRPr="008921A8" w14:paraId="0FE88207" w14:textId="77777777" w:rsidTr="00276766">
        <w:trPr>
          <w:trHeight w:val="184"/>
        </w:trPr>
        <w:tc>
          <w:tcPr>
            <w:tcW w:w="24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C9FD2" w14:textId="77777777" w:rsidR="00A85D58" w:rsidRPr="00276766" w:rsidRDefault="00A85D58" w:rsidP="00A85D58">
            <w:pPr>
              <w:pStyle w:val="paragraph"/>
              <w:spacing w:before="0" w:beforeAutospacing="0" w:after="0" w:afterAutospacing="0"/>
              <w:rPr>
                <w:color w:val="FFFFFF" w:themeColor="background1"/>
              </w:rPr>
            </w:pPr>
          </w:p>
        </w:tc>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C2CCD" w14:textId="77777777" w:rsidR="00A85D58" w:rsidRPr="00276766" w:rsidRDefault="00A85D58" w:rsidP="00A85D58">
            <w:pPr>
              <w:pStyle w:val="paragraph"/>
              <w:spacing w:before="0" w:beforeAutospacing="0" w:after="0" w:afterAutospacing="0"/>
              <w:jc w:val="center"/>
              <w:rPr>
                <w:b/>
                <w:bCs/>
                <w:color w:val="FFFFFF" w:themeColor="background1"/>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119FBBCC" w14:textId="77777777" w:rsidR="00A85D58" w:rsidRPr="00276766" w:rsidRDefault="00A85D58" w:rsidP="00A85D58">
            <w:pPr>
              <w:pStyle w:val="paragraph"/>
              <w:spacing w:before="0" w:beforeAutospacing="0" w:after="0" w:afterAutospacing="0"/>
              <w:jc w:val="center"/>
              <w:rPr>
                <w:color w:val="FFFFFF" w:themeColor="background1"/>
              </w:rPr>
            </w:pPr>
            <w:r w:rsidRPr="00276766">
              <w:rPr>
                <w:color w:val="FFFFFF" w:themeColor="background1"/>
              </w:rPr>
              <w:t>Health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37F43662" w14:textId="77777777" w:rsidR="00A85D58" w:rsidRPr="00276766" w:rsidRDefault="00A85D58" w:rsidP="00A85D58">
            <w:pPr>
              <w:pStyle w:val="paragraph"/>
              <w:spacing w:before="0" w:beforeAutospacing="0" w:after="0" w:afterAutospacing="0"/>
              <w:jc w:val="center"/>
              <w:rPr>
                <w:b/>
                <w:bCs/>
                <w:color w:val="FFFFFF" w:themeColor="background1"/>
              </w:rPr>
            </w:pPr>
            <w:r w:rsidRPr="00276766">
              <w:rPr>
                <w:color w:val="FFFFFF" w:themeColor="background1"/>
              </w:rPr>
              <w:t>Environment</w:t>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2ED72D10" w14:textId="77777777" w:rsidR="00A85D58" w:rsidRPr="00276766" w:rsidRDefault="00A85D58" w:rsidP="00A85D58">
            <w:pPr>
              <w:pStyle w:val="paragraph"/>
              <w:spacing w:before="0" w:beforeAutospacing="0" w:after="0" w:afterAutospacing="0"/>
              <w:jc w:val="center"/>
              <w:rPr>
                <w:color w:val="FFFFFF" w:themeColor="background1"/>
              </w:rPr>
            </w:pPr>
            <w:r w:rsidRPr="00276766">
              <w:rPr>
                <w:color w:val="FFFFFF" w:themeColor="background1"/>
              </w:rPr>
              <w:t>Physical</w:t>
            </w:r>
          </w:p>
        </w:tc>
      </w:tr>
      <w:tr w:rsidR="00A85D58" w:rsidRPr="008921A8" w14:paraId="65D9F1E8" w14:textId="77777777" w:rsidTr="00276766">
        <w:tc>
          <w:tcPr>
            <w:tcW w:w="2444" w:type="dxa"/>
            <w:tcBorders>
              <w:top w:val="single" w:sz="4" w:space="0" w:color="A6A6A6" w:themeColor="background1" w:themeShade="A6"/>
              <w:left w:val="single" w:sz="4" w:space="0" w:color="4AAEA3"/>
              <w:bottom w:val="single" w:sz="4" w:space="0" w:color="4AAEA3"/>
              <w:right w:val="single" w:sz="4" w:space="0" w:color="4AAEA3"/>
            </w:tcBorders>
          </w:tcPr>
          <w:p w14:paraId="65D0F765" w14:textId="77777777" w:rsidR="00A85D58" w:rsidRPr="008921A8" w:rsidRDefault="08220D2D" w:rsidP="3D3A87D8">
            <w:pPr>
              <w:spacing w:before="0" w:after="0"/>
            </w:pPr>
            <w:r>
              <w:t>magnesium turning</w:t>
            </w:r>
          </w:p>
        </w:tc>
        <w:tc>
          <w:tcPr>
            <w:tcW w:w="2410" w:type="dxa"/>
            <w:tcBorders>
              <w:top w:val="single" w:sz="4" w:space="0" w:color="A6A6A6" w:themeColor="background1" w:themeShade="A6"/>
              <w:left w:val="single" w:sz="4" w:space="0" w:color="4AAEA3"/>
              <w:bottom w:val="single" w:sz="4" w:space="0" w:color="4AAEA3"/>
              <w:right w:val="single" w:sz="4" w:space="0" w:color="4AAEA3"/>
            </w:tcBorders>
            <w:shd w:val="clear" w:color="auto" w:fill="auto"/>
          </w:tcPr>
          <w:p w14:paraId="1CAFC804" w14:textId="77777777" w:rsidR="00A85D58" w:rsidRPr="008921A8" w:rsidRDefault="00A85D58" w:rsidP="00A85D58">
            <w:pPr>
              <w:pStyle w:val="paragraph"/>
              <w:spacing w:before="0" w:beforeAutospacing="0" w:after="0" w:afterAutospacing="0"/>
            </w:pPr>
            <w:r w:rsidRPr="008921A8">
              <w:t>H228, H252, H261</w:t>
            </w:r>
          </w:p>
        </w:tc>
        <w:tc>
          <w:tcPr>
            <w:tcW w:w="1559" w:type="dxa"/>
            <w:tcBorders>
              <w:top w:val="single" w:sz="4" w:space="0" w:color="A6A6A6" w:themeColor="background1" w:themeShade="A6"/>
              <w:left w:val="single" w:sz="4" w:space="0" w:color="4AAEA3"/>
              <w:bottom w:val="single" w:sz="4" w:space="0" w:color="4AAEA3"/>
              <w:right w:val="single" w:sz="4" w:space="0" w:color="4AAEA3"/>
            </w:tcBorders>
            <w:shd w:val="clear" w:color="auto" w:fill="auto"/>
            <w:vAlign w:val="center"/>
          </w:tcPr>
          <w:p w14:paraId="1E9911A1" w14:textId="77777777" w:rsidR="00A85D58" w:rsidRPr="008921A8" w:rsidRDefault="00A85D58" w:rsidP="00276766">
            <w:pPr>
              <w:pStyle w:val="paragraph"/>
              <w:spacing w:before="0" w:beforeAutospacing="0" w:after="0" w:afterAutospacing="0"/>
              <w:jc w:val="center"/>
            </w:pPr>
            <w:r w:rsidRPr="008921A8">
              <w:t>1</w:t>
            </w:r>
          </w:p>
        </w:tc>
        <w:tc>
          <w:tcPr>
            <w:tcW w:w="1559" w:type="dxa"/>
            <w:tcBorders>
              <w:top w:val="single" w:sz="4" w:space="0" w:color="A6A6A6" w:themeColor="background1" w:themeShade="A6"/>
              <w:left w:val="single" w:sz="4" w:space="0" w:color="4AAEA3"/>
              <w:bottom w:val="single" w:sz="4" w:space="0" w:color="4AAEA3"/>
              <w:right w:val="single" w:sz="4" w:space="0" w:color="4AAEA3"/>
            </w:tcBorders>
            <w:shd w:val="clear" w:color="auto" w:fill="auto"/>
            <w:vAlign w:val="center"/>
          </w:tcPr>
          <w:p w14:paraId="71460E99" w14:textId="77777777" w:rsidR="00A85D58" w:rsidRPr="008921A8" w:rsidRDefault="00A85D58" w:rsidP="00276766">
            <w:pPr>
              <w:pStyle w:val="paragraph"/>
              <w:spacing w:before="0" w:beforeAutospacing="0" w:after="0" w:afterAutospacing="0"/>
              <w:jc w:val="center"/>
            </w:pPr>
            <w:r w:rsidRPr="008921A8">
              <w:t>1</w:t>
            </w:r>
          </w:p>
        </w:tc>
        <w:tc>
          <w:tcPr>
            <w:tcW w:w="1101" w:type="dxa"/>
            <w:tcBorders>
              <w:top w:val="single" w:sz="4" w:space="0" w:color="A6A6A6" w:themeColor="background1" w:themeShade="A6"/>
              <w:left w:val="single" w:sz="4" w:space="0" w:color="4AAEA3"/>
              <w:bottom w:val="single" w:sz="4" w:space="0" w:color="4AAEA3"/>
              <w:right w:val="single" w:sz="4" w:space="0" w:color="4AAEA3"/>
            </w:tcBorders>
            <w:vAlign w:val="center"/>
          </w:tcPr>
          <w:p w14:paraId="27AAFDDE" w14:textId="77777777" w:rsidR="00A85D58" w:rsidRPr="008921A8" w:rsidRDefault="00A85D58" w:rsidP="00276766">
            <w:pPr>
              <w:pStyle w:val="paragraph"/>
              <w:spacing w:before="0" w:beforeAutospacing="0" w:after="0" w:afterAutospacing="0"/>
              <w:jc w:val="center"/>
            </w:pPr>
            <w:r w:rsidRPr="008921A8">
              <w:t>3</w:t>
            </w:r>
          </w:p>
        </w:tc>
      </w:tr>
      <w:tr w:rsidR="00A85D58" w:rsidRPr="008921A8" w14:paraId="5018773F" w14:textId="77777777" w:rsidTr="4C275D29">
        <w:tc>
          <w:tcPr>
            <w:tcW w:w="2444" w:type="dxa"/>
            <w:tcBorders>
              <w:top w:val="single" w:sz="4" w:space="0" w:color="4AAEA3"/>
              <w:left w:val="single" w:sz="4" w:space="0" w:color="4AAEA3"/>
              <w:bottom w:val="single" w:sz="4" w:space="0" w:color="4AAEA3"/>
              <w:right w:val="single" w:sz="4" w:space="0" w:color="4AAEA3"/>
            </w:tcBorders>
          </w:tcPr>
          <w:p w14:paraId="75223D53" w14:textId="77777777" w:rsidR="00A85D58" w:rsidRPr="008921A8" w:rsidRDefault="00A85D58" w:rsidP="00A85D58">
            <w:pPr>
              <w:pStyle w:val="paragraph"/>
              <w:spacing w:before="0" w:beforeAutospacing="0" w:after="0" w:afterAutospacing="0"/>
            </w:pPr>
            <w:r>
              <w:t>z</w:t>
            </w:r>
            <w:r w:rsidRPr="008921A8">
              <w:t>inc metal</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3D979682" w14:textId="77777777" w:rsidR="00A85D58" w:rsidRPr="008921A8" w:rsidRDefault="00A85D58" w:rsidP="00A85D58">
            <w:pPr>
              <w:pStyle w:val="paragraph"/>
              <w:spacing w:before="0" w:beforeAutospacing="0" w:after="0" w:afterAutospacing="0"/>
            </w:pPr>
            <w:r w:rsidRPr="008921A8">
              <w:t>H400, H410</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B75CEB7" w14:textId="77777777" w:rsidR="00A85D58" w:rsidRPr="008921A8" w:rsidRDefault="00A85D58" w:rsidP="00276766">
            <w:pPr>
              <w:pStyle w:val="paragraph"/>
              <w:spacing w:before="0" w:beforeAutospacing="0" w:after="0" w:afterAutospacing="0"/>
              <w:jc w:val="center"/>
            </w:pPr>
            <w:r w:rsidRPr="008921A8">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1884C59" w14:textId="77777777" w:rsidR="00A85D58" w:rsidRPr="008921A8" w:rsidRDefault="00A85D58" w:rsidP="00276766">
            <w:pPr>
              <w:pStyle w:val="paragraph"/>
              <w:spacing w:before="0" w:beforeAutospacing="0" w:after="0" w:afterAutospacing="0"/>
              <w:jc w:val="center"/>
            </w:pPr>
            <w:r w:rsidRPr="008921A8">
              <w:t>3</w:t>
            </w:r>
          </w:p>
        </w:tc>
        <w:tc>
          <w:tcPr>
            <w:tcW w:w="1101" w:type="dxa"/>
            <w:tcBorders>
              <w:top w:val="single" w:sz="4" w:space="0" w:color="4AAEA3"/>
              <w:left w:val="single" w:sz="4" w:space="0" w:color="4AAEA3"/>
              <w:bottom w:val="single" w:sz="4" w:space="0" w:color="4AAEA3"/>
              <w:right w:val="single" w:sz="4" w:space="0" w:color="4AAEA3"/>
            </w:tcBorders>
            <w:vAlign w:val="center"/>
          </w:tcPr>
          <w:p w14:paraId="14E5D491" w14:textId="77777777" w:rsidR="00A85D58" w:rsidRPr="008921A8" w:rsidRDefault="00A85D58" w:rsidP="00276766">
            <w:pPr>
              <w:pStyle w:val="paragraph"/>
              <w:spacing w:before="0" w:beforeAutospacing="0" w:after="0" w:afterAutospacing="0"/>
              <w:jc w:val="center"/>
            </w:pPr>
            <w:r w:rsidRPr="008921A8">
              <w:t>1</w:t>
            </w:r>
          </w:p>
        </w:tc>
      </w:tr>
      <w:tr w:rsidR="00A85D58" w:rsidRPr="008921A8" w14:paraId="6EBBE88E" w14:textId="77777777" w:rsidTr="4C275D29">
        <w:tc>
          <w:tcPr>
            <w:tcW w:w="2444" w:type="dxa"/>
            <w:tcBorders>
              <w:top w:val="single" w:sz="4" w:space="0" w:color="4AAEA3"/>
              <w:left w:val="single" w:sz="4" w:space="0" w:color="4AAEA3"/>
              <w:bottom w:val="single" w:sz="4" w:space="0" w:color="4AAEA3"/>
              <w:right w:val="single" w:sz="4" w:space="0" w:color="4AAEA3"/>
            </w:tcBorders>
          </w:tcPr>
          <w:p w14:paraId="55A38B0B" w14:textId="77777777" w:rsidR="00A85D58" w:rsidRPr="008921A8" w:rsidRDefault="00A85D58" w:rsidP="00A85D58">
            <w:pPr>
              <w:pStyle w:val="paragraph"/>
              <w:spacing w:before="0" w:beforeAutospacing="0" w:after="0" w:afterAutospacing="0"/>
            </w:pPr>
            <w:r w:rsidRPr="008921A8">
              <w:t xml:space="preserve">2 M </w:t>
            </w:r>
            <w:r>
              <w:t>a</w:t>
            </w:r>
            <w:r w:rsidRPr="008921A8">
              <w:t>cetic acid</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7E1A190E" w14:textId="77777777" w:rsidR="00A85D58" w:rsidRPr="008921A8" w:rsidRDefault="00A85D58" w:rsidP="00A85D58">
            <w:pPr>
              <w:pStyle w:val="paragraph"/>
              <w:spacing w:before="0" w:beforeAutospacing="0" w:after="0" w:afterAutospacing="0"/>
            </w:pPr>
            <w:r w:rsidRPr="008921A8">
              <w:t>Not classified as a hazardous mixture</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A403C26" w14:textId="77777777" w:rsidR="00A85D58" w:rsidRPr="008921A8" w:rsidRDefault="00A85D58" w:rsidP="00276766">
            <w:pPr>
              <w:pStyle w:val="paragraph"/>
              <w:spacing w:before="0" w:beforeAutospacing="0" w:after="0" w:afterAutospacing="0"/>
              <w:jc w:val="center"/>
            </w:pPr>
            <w:r w:rsidRPr="008921A8">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D5066A2" w14:textId="77777777" w:rsidR="00A85D58" w:rsidRPr="008921A8" w:rsidRDefault="00A85D58" w:rsidP="00276766">
            <w:pPr>
              <w:pStyle w:val="paragraph"/>
              <w:spacing w:before="0" w:beforeAutospacing="0" w:after="0" w:afterAutospacing="0"/>
              <w:jc w:val="center"/>
            </w:pPr>
            <w:r w:rsidRPr="008921A8">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307E0CC0" w14:textId="77777777" w:rsidR="00A85D58" w:rsidRPr="008921A8" w:rsidRDefault="00A85D58" w:rsidP="00276766">
            <w:pPr>
              <w:pStyle w:val="paragraph"/>
              <w:spacing w:before="0" w:beforeAutospacing="0" w:after="0" w:afterAutospacing="0"/>
              <w:jc w:val="center"/>
            </w:pPr>
            <w:r w:rsidRPr="008921A8">
              <w:t>1</w:t>
            </w:r>
          </w:p>
        </w:tc>
      </w:tr>
      <w:tr w:rsidR="00A85D58" w:rsidRPr="008921A8" w14:paraId="2375A2C3" w14:textId="77777777" w:rsidTr="4C275D29">
        <w:tc>
          <w:tcPr>
            <w:tcW w:w="2444" w:type="dxa"/>
            <w:tcBorders>
              <w:top w:val="single" w:sz="4" w:space="0" w:color="4AAEA3"/>
              <w:left w:val="single" w:sz="4" w:space="0" w:color="4AAEA3"/>
              <w:bottom w:val="single" w:sz="4" w:space="0" w:color="4AAEA3"/>
              <w:right w:val="single" w:sz="4" w:space="0" w:color="4AAEA3"/>
            </w:tcBorders>
          </w:tcPr>
          <w:p w14:paraId="39D58260" w14:textId="77777777" w:rsidR="00A85D58" w:rsidRPr="008921A8" w:rsidRDefault="00A85D58" w:rsidP="00A85D58">
            <w:pPr>
              <w:pStyle w:val="paragraph"/>
              <w:spacing w:before="0" w:beforeAutospacing="0" w:after="0" w:afterAutospacing="0"/>
            </w:pPr>
            <w:r w:rsidRPr="008921A8">
              <w:t xml:space="preserve">4 M </w:t>
            </w:r>
            <w:r>
              <w:t>h</w:t>
            </w:r>
            <w:r w:rsidRPr="008921A8">
              <w:t>ydrochloric acid</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4EF78134" w14:textId="77777777" w:rsidR="00A85D58" w:rsidRPr="008921A8" w:rsidRDefault="00A85D58" w:rsidP="00A85D58">
            <w:pPr>
              <w:pStyle w:val="paragraph"/>
              <w:spacing w:before="0" w:beforeAutospacing="0" w:after="0" w:afterAutospacing="0"/>
            </w:pPr>
            <w:r w:rsidRPr="008921A8">
              <w:t>H315, H319, H335</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8248A0D" w14:textId="77777777" w:rsidR="00A85D58" w:rsidRPr="008921A8" w:rsidRDefault="00A85D58" w:rsidP="00276766">
            <w:pPr>
              <w:pStyle w:val="paragraph"/>
              <w:spacing w:before="0" w:beforeAutospacing="0" w:after="0" w:afterAutospacing="0"/>
              <w:jc w:val="center"/>
            </w:pPr>
            <w:r w:rsidRPr="008921A8">
              <w:t>2</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CD0C63F" w14:textId="77777777" w:rsidR="00A85D58" w:rsidRPr="008921A8" w:rsidRDefault="00A85D58" w:rsidP="00276766">
            <w:pPr>
              <w:pStyle w:val="paragraph"/>
              <w:spacing w:before="0" w:beforeAutospacing="0" w:after="0" w:afterAutospacing="0"/>
              <w:jc w:val="center"/>
            </w:pPr>
            <w:r w:rsidRPr="008921A8">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7052618F" w14:textId="77777777" w:rsidR="00A85D58" w:rsidRPr="008921A8" w:rsidRDefault="00A85D58" w:rsidP="00276766">
            <w:pPr>
              <w:pStyle w:val="paragraph"/>
              <w:spacing w:before="0" w:beforeAutospacing="0" w:after="0" w:afterAutospacing="0"/>
              <w:jc w:val="center"/>
            </w:pPr>
            <w:r w:rsidRPr="008921A8">
              <w:t>1</w:t>
            </w:r>
          </w:p>
        </w:tc>
      </w:tr>
      <w:tr w:rsidR="00A85D58" w:rsidRPr="008921A8" w14:paraId="0764DF3D" w14:textId="77777777" w:rsidTr="4C275D29">
        <w:tc>
          <w:tcPr>
            <w:tcW w:w="2444" w:type="dxa"/>
            <w:tcBorders>
              <w:top w:val="single" w:sz="4" w:space="0" w:color="4AAEA3"/>
              <w:left w:val="single" w:sz="4" w:space="0" w:color="4AAEA3"/>
              <w:bottom w:val="single" w:sz="4" w:space="0" w:color="4AAEA3"/>
              <w:right w:val="single" w:sz="4" w:space="0" w:color="4AAEA3"/>
            </w:tcBorders>
          </w:tcPr>
          <w:p w14:paraId="1663081D" w14:textId="77777777" w:rsidR="00A85D58" w:rsidRPr="008921A8" w:rsidRDefault="08220D2D" w:rsidP="3D3A87D8">
            <w:pPr>
              <w:spacing w:before="0" w:after="0"/>
            </w:pPr>
            <w:r>
              <w:t>zinc chloride</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703AF954" w14:textId="77777777" w:rsidR="00A85D58" w:rsidRPr="008921A8" w:rsidRDefault="00A85D58" w:rsidP="00A85D58">
            <w:pPr>
              <w:pStyle w:val="paragraph"/>
              <w:spacing w:before="0" w:beforeAutospacing="0" w:after="0" w:afterAutospacing="0"/>
            </w:pPr>
            <w:r w:rsidRPr="008921A8">
              <w:t>H400, H410</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17BFF95" w14:textId="77777777" w:rsidR="00A85D58" w:rsidRPr="008921A8" w:rsidRDefault="00A85D58" w:rsidP="00276766">
            <w:pPr>
              <w:pStyle w:val="paragraph"/>
              <w:spacing w:before="0" w:beforeAutospacing="0" w:after="0" w:afterAutospacing="0"/>
              <w:jc w:val="center"/>
            </w:pPr>
            <w:r w:rsidRPr="008921A8">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D08B88B" w14:textId="77777777" w:rsidR="00A85D58" w:rsidRPr="008921A8" w:rsidRDefault="00A85D58" w:rsidP="00276766">
            <w:pPr>
              <w:pStyle w:val="paragraph"/>
              <w:spacing w:before="0" w:beforeAutospacing="0" w:after="0" w:afterAutospacing="0"/>
              <w:jc w:val="center"/>
            </w:pPr>
            <w:r w:rsidRPr="008921A8">
              <w:t>3</w:t>
            </w:r>
          </w:p>
        </w:tc>
        <w:tc>
          <w:tcPr>
            <w:tcW w:w="1101" w:type="dxa"/>
            <w:tcBorders>
              <w:top w:val="single" w:sz="4" w:space="0" w:color="4AAEA3"/>
              <w:left w:val="single" w:sz="4" w:space="0" w:color="4AAEA3"/>
              <w:bottom w:val="single" w:sz="4" w:space="0" w:color="4AAEA3"/>
              <w:right w:val="single" w:sz="4" w:space="0" w:color="4AAEA3"/>
            </w:tcBorders>
            <w:vAlign w:val="center"/>
          </w:tcPr>
          <w:p w14:paraId="429C75ED" w14:textId="77777777" w:rsidR="00A85D58" w:rsidRPr="008921A8" w:rsidRDefault="00A85D58" w:rsidP="00276766">
            <w:pPr>
              <w:pStyle w:val="paragraph"/>
              <w:spacing w:before="0" w:beforeAutospacing="0" w:after="0" w:afterAutospacing="0"/>
              <w:jc w:val="center"/>
            </w:pPr>
            <w:r w:rsidRPr="008921A8">
              <w:t>1</w:t>
            </w:r>
          </w:p>
        </w:tc>
      </w:tr>
      <w:tr w:rsidR="00D30350" w:rsidRPr="008921A8" w14:paraId="5B8CDE95" w14:textId="77777777" w:rsidTr="4C275D29">
        <w:tc>
          <w:tcPr>
            <w:tcW w:w="2444" w:type="dxa"/>
            <w:tcBorders>
              <w:top w:val="single" w:sz="4" w:space="0" w:color="4AAEA3"/>
              <w:left w:val="single" w:sz="4" w:space="0" w:color="4AAEA3"/>
              <w:bottom w:val="single" w:sz="4" w:space="0" w:color="4AAEA3"/>
              <w:right w:val="single" w:sz="4" w:space="0" w:color="4AAEA3"/>
            </w:tcBorders>
          </w:tcPr>
          <w:p w14:paraId="08B1A442" w14:textId="0DE49607" w:rsidR="00D30350" w:rsidRDefault="00D30350" w:rsidP="3D3A87D8">
            <w:pPr>
              <w:spacing w:before="0" w:after="0"/>
            </w:pPr>
            <w:r>
              <w:t>Hydrogen gas</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21F735A5" w14:textId="0FBF2F9A" w:rsidR="00D30350" w:rsidRPr="008921A8" w:rsidRDefault="00D30350" w:rsidP="00A85D58">
            <w:pPr>
              <w:pStyle w:val="paragraph"/>
              <w:spacing w:before="0" w:beforeAutospacing="0" w:after="0" w:afterAutospacing="0"/>
            </w:pPr>
            <w:r>
              <w:t>H220</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3D1C13A" w14:textId="3491CFA2" w:rsidR="00D30350" w:rsidRPr="008921A8" w:rsidRDefault="00D30350" w:rsidP="00276766">
            <w:pPr>
              <w:pStyle w:val="paragraph"/>
              <w:spacing w:before="0" w:beforeAutospacing="0" w:after="0" w:afterAutospacing="0"/>
              <w:jc w:val="center"/>
            </w:pPr>
            <w:r>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0EE9015" w14:textId="58D74587" w:rsidR="00D30350" w:rsidRPr="008921A8" w:rsidRDefault="00D30350" w:rsidP="00276766">
            <w:pPr>
              <w:pStyle w:val="paragraph"/>
              <w:spacing w:before="0" w:beforeAutospacing="0" w:after="0" w:afterAutospacing="0"/>
              <w:jc w:val="center"/>
            </w:pPr>
            <w:r>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1B1A5072" w14:textId="5593376A" w:rsidR="00D30350" w:rsidRPr="008921A8" w:rsidRDefault="00D30350" w:rsidP="00276766">
            <w:pPr>
              <w:pStyle w:val="paragraph"/>
              <w:spacing w:before="0" w:beforeAutospacing="0" w:after="0" w:afterAutospacing="0"/>
              <w:jc w:val="center"/>
            </w:pPr>
            <w:r>
              <w:t>3</w:t>
            </w:r>
          </w:p>
        </w:tc>
      </w:tr>
      <w:tr w:rsidR="00A85D58" w:rsidRPr="008921A8" w14:paraId="58D2CE4D" w14:textId="77777777" w:rsidTr="4C275D29">
        <w:tc>
          <w:tcPr>
            <w:tcW w:w="2444" w:type="dxa"/>
            <w:tcBorders>
              <w:top w:val="single" w:sz="4" w:space="0" w:color="4AAEA3"/>
              <w:left w:val="single" w:sz="4" w:space="0" w:color="4AAEA3"/>
              <w:bottom w:val="single" w:sz="4" w:space="0" w:color="4AAEA3"/>
              <w:right w:val="single" w:sz="4" w:space="0" w:color="4AAEA3"/>
            </w:tcBorders>
          </w:tcPr>
          <w:p w14:paraId="43D4EE58" w14:textId="77777777" w:rsidR="00A85D58" w:rsidRPr="008921A8" w:rsidRDefault="08220D2D" w:rsidP="3D3A87D8">
            <w:pPr>
              <w:spacing w:before="0" w:after="0"/>
            </w:pPr>
            <w:r>
              <w:t>magnesium acetate</w:t>
            </w:r>
          </w:p>
        </w:tc>
        <w:tc>
          <w:tcPr>
            <w:tcW w:w="2410" w:type="dxa"/>
            <w:tcBorders>
              <w:top w:val="single" w:sz="4" w:space="0" w:color="4AAEA3"/>
              <w:left w:val="single" w:sz="4" w:space="0" w:color="4AAEA3"/>
              <w:bottom w:val="single" w:sz="4" w:space="0" w:color="4AAEA3"/>
              <w:right w:val="single" w:sz="4" w:space="0" w:color="4AAEA3"/>
            </w:tcBorders>
            <w:shd w:val="clear" w:color="auto" w:fill="auto"/>
          </w:tcPr>
          <w:p w14:paraId="5AC86EDF" w14:textId="77777777" w:rsidR="00A85D58" w:rsidRPr="008921A8" w:rsidRDefault="00A85D58" w:rsidP="00A85D58">
            <w:pPr>
              <w:pStyle w:val="paragraph"/>
              <w:spacing w:before="0" w:beforeAutospacing="0" w:after="0" w:afterAutospacing="0"/>
            </w:pPr>
            <w:r w:rsidRPr="008921A8">
              <w:t>Not classified as hazardous</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6525719" w14:textId="77777777" w:rsidR="00A85D58" w:rsidRPr="008921A8" w:rsidRDefault="00A85D58" w:rsidP="00276766">
            <w:pPr>
              <w:pStyle w:val="paragraph"/>
              <w:spacing w:before="0" w:beforeAutospacing="0" w:after="0" w:afterAutospacing="0"/>
              <w:jc w:val="center"/>
            </w:pPr>
            <w:r w:rsidRPr="008921A8">
              <w:t>1</w:t>
            </w:r>
          </w:p>
        </w:tc>
        <w:tc>
          <w:tcPr>
            <w:tcW w:w="1559"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FE43E1D" w14:textId="77777777" w:rsidR="00A85D58" w:rsidRPr="008921A8" w:rsidRDefault="00A85D58" w:rsidP="00276766">
            <w:pPr>
              <w:pStyle w:val="paragraph"/>
              <w:spacing w:before="0" w:beforeAutospacing="0" w:after="0" w:afterAutospacing="0"/>
              <w:jc w:val="center"/>
            </w:pPr>
            <w:r w:rsidRPr="008921A8">
              <w:t>1</w:t>
            </w:r>
          </w:p>
        </w:tc>
        <w:tc>
          <w:tcPr>
            <w:tcW w:w="1101" w:type="dxa"/>
            <w:tcBorders>
              <w:top w:val="single" w:sz="4" w:space="0" w:color="4AAEA3"/>
              <w:left w:val="single" w:sz="4" w:space="0" w:color="4AAEA3"/>
              <w:bottom w:val="single" w:sz="4" w:space="0" w:color="4AAEA3"/>
              <w:right w:val="single" w:sz="4" w:space="0" w:color="4AAEA3"/>
            </w:tcBorders>
            <w:vAlign w:val="center"/>
          </w:tcPr>
          <w:p w14:paraId="622FA4D1" w14:textId="77777777" w:rsidR="00A85D58" w:rsidRPr="008921A8" w:rsidRDefault="00A85D58" w:rsidP="00276766">
            <w:pPr>
              <w:pStyle w:val="paragraph"/>
              <w:spacing w:before="0" w:beforeAutospacing="0" w:after="0" w:afterAutospacing="0"/>
              <w:jc w:val="center"/>
            </w:pPr>
            <w:r w:rsidRPr="008921A8">
              <w:t>1</w:t>
            </w:r>
          </w:p>
        </w:tc>
      </w:tr>
    </w:tbl>
    <w:p w14:paraId="2610EA05" w14:textId="68EF4BB3" w:rsidR="2EEF585B" w:rsidRDefault="1451BB2C" w:rsidP="00276766">
      <w:pPr>
        <w:spacing w:after="360"/>
        <w:rPr>
          <w:rFonts w:ascii="Verdana Pro" w:hAnsi="Verdana Pro"/>
          <w:b/>
          <w:bCs/>
          <w:color w:val="357B73"/>
        </w:rPr>
      </w:pPr>
      <w:r>
        <w:t xml:space="preserve">* Scores (S) attributed to hazards on a scale from 1 (low hazard) to 3 (high hazard) </w:t>
      </w:r>
    </w:p>
    <w:p w14:paraId="7063DF07" w14:textId="77777777" w:rsidR="00276766" w:rsidRDefault="00276766">
      <w:pPr>
        <w:spacing w:before="0" w:after="160" w:line="259" w:lineRule="auto"/>
        <w:textAlignment w:val="auto"/>
        <w:rPr>
          <w:rFonts w:ascii="Verdana Pro" w:hAnsi="Verdana Pro"/>
          <w:b/>
          <w:bCs/>
          <w:caps/>
          <w:color w:val="357B73"/>
        </w:rPr>
      </w:pPr>
      <w:bookmarkStart w:id="20" w:name="_Toc422962307"/>
      <w:r>
        <w:br w:type="page"/>
      </w:r>
    </w:p>
    <w:p w14:paraId="3AF37D22" w14:textId="353FEC95" w:rsidR="2EEF585B" w:rsidRDefault="1A5830CB" w:rsidP="33D0DFAE">
      <w:pPr>
        <w:pStyle w:val="Overskrift3"/>
        <w:rPr>
          <w:lang w:eastAsia="en-US"/>
        </w:rPr>
      </w:pPr>
      <w:r>
        <w:lastRenderedPageBreak/>
        <w:t>2. Determine the value of perceived greenness</w:t>
      </w:r>
      <w:bookmarkEnd w:id="20"/>
    </w:p>
    <w:p w14:paraId="46EE9CC0" w14:textId="4E2A99F6" w:rsidR="00A85D58" w:rsidRPr="00DA64DC" w:rsidRDefault="5BF3E89C" w:rsidP="007D5BCA">
      <w:pPr>
        <w:numPr>
          <w:ilvl w:val="0"/>
          <w:numId w:val="20"/>
        </w:numPr>
        <w:ind w:left="567"/>
        <w:contextualSpacing/>
        <w:textAlignment w:val="auto"/>
      </w:pPr>
      <w:r>
        <w:t xml:space="preserve">To fill </w:t>
      </w:r>
      <w:r w:rsidR="1F057E4E">
        <w:t>t</w:t>
      </w:r>
      <w:r>
        <w:t xml:space="preserve">able </w:t>
      </w:r>
      <w:r w:rsidR="3A985987">
        <w:t>2</w:t>
      </w:r>
      <w:r>
        <w:t>, see the Green Chemistry Principles and Criteria for assessment of the value of perceived greenness</w:t>
      </w:r>
      <w:r w:rsidR="7FD2EF39">
        <w:t xml:space="preserve"> (appendix 2)</w:t>
      </w:r>
      <w:r>
        <w:t>.</w:t>
      </w:r>
    </w:p>
    <w:p w14:paraId="4B00515C" w14:textId="5F7BCA89" w:rsidR="00A85D58" w:rsidRPr="00DA64DC" w:rsidRDefault="00A85D58" w:rsidP="007D5BCA">
      <w:pPr>
        <w:numPr>
          <w:ilvl w:val="0"/>
          <w:numId w:val="20"/>
        </w:numPr>
        <w:ind w:left="567"/>
        <w:contextualSpacing/>
        <w:textAlignment w:val="auto"/>
      </w:pPr>
      <w:r>
        <w:t>In this lab you should evaluate 10 principles of green chemistry, principle 1</w:t>
      </w:r>
      <w:r w:rsidR="412088ED">
        <w:t>–</w:t>
      </w:r>
      <w:r>
        <w:t>3, 5</w:t>
      </w:r>
      <w:r w:rsidR="1A17F40A">
        <w:t>–</w:t>
      </w:r>
      <w:r>
        <w:t>10 and 12.</w:t>
      </w:r>
    </w:p>
    <w:p w14:paraId="663E0791" w14:textId="548469D5" w:rsidR="00A85D58" w:rsidRPr="00DA64DC" w:rsidRDefault="00A85D58" w:rsidP="007D5BCA">
      <w:pPr>
        <w:numPr>
          <w:ilvl w:val="0"/>
          <w:numId w:val="20"/>
        </w:numPr>
        <w:ind w:left="567"/>
        <w:contextualSpacing/>
        <w:textAlignment w:val="auto"/>
      </w:pPr>
      <w:r>
        <w:t xml:space="preserve">The value of perceived greenness </w:t>
      </w:r>
      <w:r w:rsidR="4637DEA5">
        <w:t xml:space="preserve">(V) </w:t>
      </w:r>
      <w:r>
        <w:t xml:space="preserve">can be derived from </w:t>
      </w:r>
      <w:r w:rsidR="001F5283">
        <w:t>a</w:t>
      </w:r>
      <w:r>
        <w:t xml:space="preserve">ppendix </w:t>
      </w:r>
      <w:r w:rsidR="001F5283">
        <w:t>4</w:t>
      </w:r>
      <w:r>
        <w:t>. V ranges from 1 (minimum) to 3 (maximum). Write NA when non applicable.</w:t>
      </w:r>
    </w:p>
    <w:p w14:paraId="74B53B03" w14:textId="77777777" w:rsidR="00A85D58" w:rsidRPr="00DA64DC" w:rsidRDefault="00A85D58" w:rsidP="007D5BCA">
      <w:pPr>
        <w:numPr>
          <w:ilvl w:val="0"/>
          <w:numId w:val="20"/>
        </w:numPr>
        <w:ind w:left="567"/>
        <w:contextualSpacing/>
        <w:textAlignment w:val="auto"/>
      </w:pPr>
      <w:r>
        <w:t xml:space="preserve">Fill out one table for each of the two experiments. </w:t>
      </w:r>
    </w:p>
    <w:p w14:paraId="0AAA774C" w14:textId="6C2037FB" w:rsidR="0653BECF" w:rsidRPr="00A964D6" w:rsidRDefault="0653BECF" w:rsidP="00A964D6">
      <w:pPr>
        <w:pStyle w:val="Overskrift4"/>
      </w:pPr>
      <w:bookmarkStart w:id="21" w:name="_Toc923110611"/>
      <w:r w:rsidRPr="00A964D6">
        <w:t>Zinc and 4M hydrochloric acid</w:t>
      </w:r>
      <w:bookmarkEnd w:id="21"/>
    </w:p>
    <w:p w14:paraId="48596906" w14:textId="70B916B3" w:rsidR="00C017D0" w:rsidRPr="008D0584" w:rsidRDefault="06818289" w:rsidP="00276766">
      <w:pPr>
        <w:pStyle w:val="Tablecaption"/>
        <w:spacing w:before="240" w:beforeAutospacing="0" w:after="120" w:afterAutospacing="0"/>
        <w:ind w:left="0"/>
      </w:pPr>
      <w:r>
        <w:t xml:space="preserve">Table </w:t>
      </w:r>
      <w:r w:rsidR="645B96C7">
        <w:t>2</w:t>
      </w:r>
      <w:r>
        <w:t xml:space="preserve">: </w:t>
      </w:r>
      <w:r w:rsidR="08220D2D">
        <w:t>P</w:t>
      </w:r>
      <w:r>
        <w:t>erceived greenness</w:t>
      </w:r>
      <w:r w:rsidR="069B4C33">
        <w:t xml:space="preserve"> </w:t>
      </w:r>
      <w:r w:rsidR="4782A376">
        <w:t>–</w:t>
      </w:r>
      <w:r w:rsidR="069B4C33">
        <w:t xml:space="preserve"> </w:t>
      </w:r>
      <w:r w:rsidR="00B23B07">
        <w:t>z</w:t>
      </w:r>
      <w:r w:rsidR="069B4C33">
        <w:t>inc and 4</w:t>
      </w:r>
      <w:r w:rsidR="68C45068">
        <w:t xml:space="preserve"> </w:t>
      </w:r>
      <w:r w:rsidR="069B4C33">
        <w:t>M hydrochloric acid</w:t>
      </w:r>
      <w:r w:rsidR="0E7D615B">
        <w:t>.</w:t>
      </w:r>
    </w:p>
    <w:tbl>
      <w:tblPr>
        <w:tblStyle w:val="Tabellrutenett"/>
        <w:tblW w:w="9072"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560"/>
        <w:gridCol w:w="1210"/>
        <w:gridCol w:w="3302"/>
      </w:tblGrid>
      <w:tr w:rsidR="00276766" w:rsidRPr="00276766" w14:paraId="64F54E45" w14:textId="77777777" w:rsidTr="00276766">
        <w:trPr>
          <w:cnfStyle w:val="100000000000" w:firstRow="1" w:lastRow="0" w:firstColumn="0" w:lastColumn="0" w:oddVBand="0" w:evenVBand="0" w:oddHBand="0" w:evenHBand="0" w:firstRowFirstColumn="0" w:firstRowLastColumn="0" w:lastRowFirstColumn="0" w:lastRowLastColumn="0"/>
          <w:tblHeader/>
        </w:trPr>
        <w:tc>
          <w:tcPr>
            <w:tcW w:w="4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002F8859" w14:textId="77777777" w:rsidR="33D0DFAE" w:rsidRPr="00276766" w:rsidRDefault="33D0DFAE" w:rsidP="33D0DFAE">
            <w:pPr>
              <w:pStyle w:val="paragraph"/>
              <w:spacing w:before="0" w:beforeAutospacing="0" w:after="0" w:afterAutospacing="0"/>
              <w:rPr>
                <w:color w:val="FFFFFF" w:themeColor="background1"/>
              </w:rPr>
            </w:pPr>
            <w:r w:rsidRPr="00276766">
              <w:rPr>
                <w:color w:val="FFFFFF" w:themeColor="background1"/>
              </w:rPr>
              <w:t>Green Chemistry Principle</w:t>
            </w:r>
          </w:p>
        </w:tc>
        <w:tc>
          <w:tcPr>
            <w:tcW w:w="1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E7E61C7" w14:textId="272B75DD" w:rsidR="33D0DFAE" w:rsidRPr="00276766" w:rsidRDefault="33D0DFAE" w:rsidP="33D0DFAE">
            <w:pPr>
              <w:pStyle w:val="paragraph"/>
              <w:spacing w:before="0" w:beforeAutospacing="0" w:after="0" w:afterAutospacing="0"/>
              <w:jc w:val="center"/>
              <w:rPr>
                <w:color w:val="FFFFFF" w:themeColor="background1"/>
              </w:rPr>
            </w:pPr>
            <w:r w:rsidRPr="00276766">
              <w:rPr>
                <w:color w:val="FFFFFF" w:themeColor="background1"/>
              </w:rPr>
              <w:t>Value of perceived greenness (V)</w:t>
            </w:r>
          </w:p>
        </w:tc>
        <w:tc>
          <w:tcPr>
            <w:tcW w:w="33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30447E9A" w14:textId="77777777" w:rsidR="33D0DFAE" w:rsidRPr="00276766" w:rsidRDefault="33D0DFAE" w:rsidP="33D0DFAE">
            <w:pPr>
              <w:pStyle w:val="paragraph"/>
              <w:spacing w:before="0" w:beforeAutospacing="0" w:after="0" w:afterAutospacing="0"/>
              <w:rPr>
                <w:b w:val="0"/>
                <w:color w:val="FFFFFF" w:themeColor="background1"/>
              </w:rPr>
            </w:pPr>
            <w:r w:rsidRPr="00276766">
              <w:rPr>
                <w:color w:val="FFFFFF" w:themeColor="background1"/>
              </w:rPr>
              <w:t>Explanation (optional)</w:t>
            </w:r>
          </w:p>
        </w:tc>
      </w:tr>
      <w:tr w:rsidR="00C017D0" w:rsidRPr="00E568DF" w14:paraId="7B8D343B" w14:textId="77777777" w:rsidTr="00276766">
        <w:tc>
          <w:tcPr>
            <w:tcW w:w="4560" w:type="dxa"/>
            <w:tcBorders>
              <w:top w:val="single" w:sz="4" w:space="0" w:color="A6A6A6" w:themeColor="background1" w:themeShade="A6"/>
            </w:tcBorders>
          </w:tcPr>
          <w:p w14:paraId="31C8A0C2" w14:textId="5988F93E" w:rsidR="00C017D0" w:rsidRPr="00E568DF" w:rsidRDefault="00C017D0" w:rsidP="402FD6ED">
            <w:pPr>
              <w:pStyle w:val="paragraph"/>
              <w:spacing w:before="0" w:beforeAutospacing="0" w:after="0" w:afterAutospacing="0"/>
            </w:pPr>
            <w:r>
              <w:t xml:space="preserve">P1 </w:t>
            </w:r>
            <w:r w:rsidR="127C0BDC">
              <w:t>–</w:t>
            </w:r>
            <w:r>
              <w:t xml:space="preserve"> prevention</w:t>
            </w:r>
          </w:p>
        </w:tc>
        <w:tc>
          <w:tcPr>
            <w:tcW w:w="1210" w:type="dxa"/>
            <w:tcBorders>
              <w:top w:val="single" w:sz="4" w:space="0" w:color="A6A6A6" w:themeColor="background1" w:themeShade="A6"/>
            </w:tcBorders>
            <w:shd w:val="clear" w:color="auto" w:fill="auto"/>
            <w:vAlign w:val="center"/>
          </w:tcPr>
          <w:p w14:paraId="78CBF755" w14:textId="0E9D2F7B" w:rsidR="00C017D0" w:rsidRPr="00E568DF" w:rsidRDefault="00D30350" w:rsidP="371ADF6D">
            <w:pPr>
              <w:pStyle w:val="paragraph"/>
              <w:spacing w:before="0" w:beforeAutospacing="0" w:after="0" w:afterAutospacing="0"/>
              <w:jc w:val="center"/>
              <w:rPr>
                <w:sz w:val="21"/>
                <w:szCs w:val="21"/>
              </w:rPr>
            </w:pPr>
            <w:r>
              <w:rPr>
                <w:sz w:val="21"/>
                <w:szCs w:val="21"/>
              </w:rPr>
              <w:t>1</w:t>
            </w:r>
          </w:p>
        </w:tc>
        <w:tc>
          <w:tcPr>
            <w:tcW w:w="3302" w:type="dxa"/>
            <w:tcBorders>
              <w:top w:val="single" w:sz="4" w:space="0" w:color="A6A6A6" w:themeColor="background1" w:themeShade="A6"/>
            </w:tcBorders>
            <w:shd w:val="clear" w:color="auto" w:fill="auto"/>
            <w:vAlign w:val="center"/>
          </w:tcPr>
          <w:p w14:paraId="43DC754F" w14:textId="2B20B0D8" w:rsidR="00C017D0" w:rsidRPr="00E568DF" w:rsidRDefault="00C017D0" w:rsidP="009F573F">
            <w:pPr>
              <w:pStyle w:val="paragraph"/>
              <w:spacing w:before="0" w:beforeAutospacing="0" w:after="0" w:afterAutospacing="0"/>
              <w:rPr>
                <w:sz w:val="21"/>
                <w:szCs w:val="21"/>
              </w:rPr>
            </w:pPr>
            <w:r w:rsidRPr="008921A8">
              <w:rPr>
                <w:sz w:val="21"/>
                <w:szCs w:val="21"/>
              </w:rPr>
              <w:t>ZnCl</w:t>
            </w:r>
            <w:r w:rsidRPr="008921A8">
              <w:rPr>
                <w:sz w:val="21"/>
                <w:szCs w:val="21"/>
                <w:vertAlign w:val="subscript"/>
              </w:rPr>
              <w:t>2</w:t>
            </w:r>
            <w:r w:rsidRPr="008921A8">
              <w:rPr>
                <w:sz w:val="21"/>
                <w:szCs w:val="21"/>
              </w:rPr>
              <w:t>(aq)</w:t>
            </w:r>
          </w:p>
        </w:tc>
      </w:tr>
      <w:tr w:rsidR="00C017D0" w:rsidRPr="00E568DF" w14:paraId="7EF6434B" w14:textId="77777777" w:rsidTr="371ADF6D">
        <w:tc>
          <w:tcPr>
            <w:tcW w:w="4560" w:type="dxa"/>
            <w:shd w:val="clear" w:color="auto" w:fill="EDEDED" w:themeFill="accent3" w:themeFillTint="33"/>
          </w:tcPr>
          <w:p w14:paraId="7319C825" w14:textId="09E62AB4" w:rsidR="00C017D0" w:rsidRPr="00E568DF" w:rsidRDefault="5DFDE3F6" w:rsidP="33D0DFAE">
            <w:pPr>
              <w:pStyle w:val="paragraph"/>
              <w:spacing w:before="0" w:beforeAutospacing="0" w:after="0" w:afterAutospacing="0"/>
            </w:pPr>
            <w:r>
              <w:t xml:space="preserve">P2 </w:t>
            </w:r>
            <w:r w:rsidR="0C0464E3">
              <w:t>–</w:t>
            </w:r>
            <w:r>
              <w:t xml:space="preserve"> atom economy*</w:t>
            </w:r>
          </w:p>
        </w:tc>
        <w:tc>
          <w:tcPr>
            <w:tcW w:w="1210" w:type="dxa"/>
            <w:shd w:val="clear" w:color="auto" w:fill="EDEDED" w:themeFill="accent3" w:themeFillTint="33"/>
            <w:vAlign w:val="center"/>
          </w:tcPr>
          <w:p w14:paraId="3F203871" w14:textId="56D8A938" w:rsidR="00C017D0" w:rsidRPr="00E568DF" w:rsidRDefault="00C017D0" w:rsidP="00C017D0">
            <w:pPr>
              <w:pStyle w:val="paragraph"/>
              <w:spacing w:before="0" w:beforeAutospacing="0" w:after="0" w:afterAutospacing="0"/>
              <w:jc w:val="center"/>
              <w:rPr>
                <w:sz w:val="21"/>
                <w:szCs w:val="21"/>
              </w:rPr>
            </w:pPr>
            <w:r w:rsidRPr="008921A8">
              <w:rPr>
                <w:sz w:val="21"/>
                <w:szCs w:val="21"/>
              </w:rPr>
              <w:t>1</w:t>
            </w:r>
          </w:p>
        </w:tc>
        <w:tc>
          <w:tcPr>
            <w:tcW w:w="3302" w:type="dxa"/>
            <w:shd w:val="clear" w:color="auto" w:fill="EDEDED" w:themeFill="accent3" w:themeFillTint="33"/>
            <w:vAlign w:val="center"/>
          </w:tcPr>
          <w:p w14:paraId="52220A69" w14:textId="4ABC9F56" w:rsidR="00C017D0" w:rsidRPr="00E568DF" w:rsidRDefault="00C017D0" w:rsidP="009F573F">
            <w:pPr>
              <w:pStyle w:val="paragraph"/>
              <w:spacing w:before="0" w:beforeAutospacing="0" w:after="0" w:afterAutospacing="0"/>
              <w:rPr>
                <w:sz w:val="21"/>
                <w:szCs w:val="21"/>
              </w:rPr>
            </w:pPr>
            <w:r>
              <w:rPr>
                <w:sz w:val="21"/>
                <w:szCs w:val="21"/>
              </w:rPr>
              <w:t>E</w:t>
            </w:r>
            <w:r w:rsidRPr="008921A8">
              <w:rPr>
                <w:sz w:val="21"/>
                <w:szCs w:val="21"/>
              </w:rPr>
              <w:t xml:space="preserve">xcess of </w:t>
            </w:r>
            <w:r w:rsidR="00D30350">
              <w:rPr>
                <w:sz w:val="21"/>
                <w:szCs w:val="21"/>
              </w:rPr>
              <w:t>HCl</w:t>
            </w:r>
            <w:r w:rsidRPr="008921A8">
              <w:rPr>
                <w:sz w:val="21"/>
                <w:szCs w:val="21"/>
              </w:rPr>
              <w:t xml:space="preserve"> (&gt; 10 %) and formation of by-product (</w:t>
            </w:r>
            <w:r w:rsidR="00D30350" w:rsidRPr="00D30350">
              <w:rPr>
                <w:sz w:val="21"/>
                <w:szCs w:val="21"/>
              </w:rPr>
              <w:t>ZnCl</w:t>
            </w:r>
            <w:r w:rsidR="00D30350" w:rsidRPr="00D30350">
              <w:rPr>
                <w:sz w:val="21"/>
                <w:szCs w:val="21"/>
                <w:vertAlign w:val="subscript"/>
              </w:rPr>
              <w:t>2</w:t>
            </w:r>
            <w:r w:rsidRPr="008921A8">
              <w:rPr>
                <w:sz w:val="21"/>
                <w:szCs w:val="21"/>
              </w:rPr>
              <w:t>)</w:t>
            </w:r>
          </w:p>
        </w:tc>
      </w:tr>
      <w:tr w:rsidR="00C017D0" w:rsidRPr="00E568DF" w14:paraId="4C83DA0A" w14:textId="77777777" w:rsidTr="371ADF6D">
        <w:tc>
          <w:tcPr>
            <w:tcW w:w="4560" w:type="dxa"/>
            <w:shd w:val="clear" w:color="auto" w:fill="EDEDED" w:themeFill="accent3" w:themeFillTint="33"/>
          </w:tcPr>
          <w:p w14:paraId="48809CB1" w14:textId="05456CB8" w:rsidR="00C017D0" w:rsidRPr="00E568DF" w:rsidRDefault="5DFDE3F6" w:rsidP="33D0DFAE">
            <w:pPr>
              <w:pStyle w:val="paragraph"/>
              <w:spacing w:before="0" w:beforeAutospacing="0" w:after="0" w:afterAutospacing="0"/>
            </w:pPr>
            <w:r>
              <w:t xml:space="preserve">P3 </w:t>
            </w:r>
            <w:r w:rsidR="6CB0BEDC">
              <w:t>–</w:t>
            </w:r>
            <w:r>
              <w:t xml:space="preserve"> less hazardous</w:t>
            </w:r>
            <w:r w:rsidR="3EBF0CA6">
              <w:t xml:space="preserve"> </w:t>
            </w:r>
            <w:r>
              <w:t>chemical synthesis*</w:t>
            </w:r>
          </w:p>
        </w:tc>
        <w:tc>
          <w:tcPr>
            <w:tcW w:w="1210" w:type="dxa"/>
            <w:shd w:val="clear" w:color="auto" w:fill="EDEDED" w:themeFill="accent3" w:themeFillTint="33"/>
            <w:vAlign w:val="center"/>
          </w:tcPr>
          <w:p w14:paraId="0908034D" w14:textId="593F4170" w:rsidR="00C017D0" w:rsidRPr="00E568DF" w:rsidRDefault="00C017D0" w:rsidP="00C017D0">
            <w:pPr>
              <w:pStyle w:val="paragraph"/>
              <w:spacing w:before="0" w:beforeAutospacing="0" w:after="0" w:afterAutospacing="0"/>
              <w:jc w:val="center"/>
              <w:rPr>
                <w:sz w:val="21"/>
                <w:szCs w:val="21"/>
              </w:rPr>
            </w:pPr>
            <w:r w:rsidRPr="008921A8">
              <w:rPr>
                <w:sz w:val="21"/>
                <w:szCs w:val="21"/>
              </w:rPr>
              <w:t>1</w:t>
            </w:r>
          </w:p>
        </w:tc>
        <w:tc>
          <w:tcPr>
            <w:tcW w:w="3302" w:type="dxa"/>
            <w:shd w:val="clear" w:color="auto" w:fill="EDEDED" w:themeFill="accent3" w:themeFillTint="33"/>
            <w:vAlign w:val="center"/>
          </w:tcPr>
          <w:p w14:paraId="13736203" w14:textId="795A6726" w:rsidR="00C017D0" w:rsidRPr="00E568DF" w:rsidRDefault="00C017D0" w:rsidP="009F573F">
            <w:pPr>
              <w:pStyle w:val="paragraph"/>
              <w:spacing w:before="0" w:beforeAutospacing="0" w:after="0" w:afterAutospacing="0"/>
              <w:rPr>
                <w:sz w:val="21"/>
                <w:szCs w:val="21"/>
              </w:rPr>
            </w:pPr>
            <w:r w:rsidRPr="008921A8">
              <w:rPr>
                <w:sz w:val="21"/>
                <w:szCs w:val="21"/>
              </w:rPr>
              <w:t xml:space="preserve">Use of </w:t>
            </w:r>
            <w:r w:rsidR="00D30350">
              <w:rPr>
                <w:sz w:val="21"/>
                <w:szCs w:val="21"/>
              </w:rPr>
              <w:t>Zn and ZnCl</w:t>
            </w:r>
            <w:r w:rsidR="00D30350" w:rsidRPr="00D30350">
              <w:rPr>
                <w:sz w:val="21"/>
                <w:szCs w:val="21"/>
                <w:vertAlign w:val="subscript"/>
              </w:rPr>
              <w:t>2</w:t>
            </w:r>
          </w:p>
        </w:tc>
      </w:tr>
      <w:tr w:rsidR="00C017D0" w:rsidRPr="00E568DF" w14:paraId="5A9FC568" w14:textId="77777777" w:rsidTr="371ADF6D">
        <w:tc>
          <w:tcPr>
            <w:tcW w:w="4560" w:type="dxa"/>
            <w:shd w:val="clear" w:color="auto" w:fill="DBDBDB" w:themeFill="accent3" w:themeFillTint="66"/>
            <w:vAlign w:val="center"/>
          </w:tcPr>
          <w:p w14:paraId="7950A060" w14:textId="6DB28F1A" w:rsidR="00C017D0" w:rsidRPr="00E568DF" w:rsidRDefault="5DFDE3F6" w:rsidP="33D0DFAE">
            <w:pPr>
              <w:pStyle w:val="paragraph"/>
              <w:spacing w:before="0" w:beforeAutospacing="0" w:after="0" w:afterAutospacing="0"/>
              <w:rPr>
                <w:sz w:val="21"/>
                <w:szCs w:val="21"/>
              </w:rPr>
            </w:pPr>
            <w:r>
              <w:t xml:space="preserve">P4 </w:t>
            </w:r>
            <w:r w:rsidR="10AC0149">
              <w:t>–</w:t>
            </w:r>
            <w:r>
              <w:t xml:space="preserve"> designing safer chemicals**</w:t>
            </w:r>
          </w:p>
        </w:tc>
        <w:tc>
          <w:tcPr>
            <w:tcW w:w="1210" w:type="dxa"/>
            <w:shd w:val="clear" w:color="auto" w:fill="DBDBDB" w:themeFill="accent3" w:themeFillTint="66"/>
            <w:vAlign w:val="center"/>
          </w:tcPr>
          <w:p w14:paraId="25256E8D" w14:textId="4C43C557" w:rsidR="00C017D0" w:rsidRPr="00E568DF" w:rsidRDefault="2DC62CB3" w:rsidP="33D0DFAE">
            <w:pPr>
              <w:pStyle w:val="paragraph"/>
              <w:spacing w:before="0" w:beforeAutospacing="0" w:after="0" w:afterAutospacing="0"/>
              <w:jc w:val="center"/>
              <w:rPr>
                <w:sz w:val="21"/>
                <w:szCs w:val="21"/>
              </w:rPr>
            </w:pPr>
            <w:r w:rsidRPr="33D0DFAE">
              <w:rPr>
                <w:sz w:val="21"/>
                <w:szCs w:val="21"/>
              </w:rPr>
              <w:t>NA</w:t>
            </w:r>
          </w:p>
        </w:tc>
        <w:tc>
          <w:tcPr>
            <w:tcW w:w="3302" w:type="dxa"/>
            <w:shd w:val="clear" w:color="auto" w:fill="DBDBDB" w:themeFill="accent3" w:themeFillTint="66"/>
            <w:vAlign w:val="center"/>
          </w:tcPr>
          <w:p w14:paraId="280ECB73" w14:textId="56612182" w:rsidR="00C017D0" w:rsidRPr="00E568DF" w:rsidRDefault="00C017D0" w:rsidP="009F573F">
            <w:pPr>
              <w:pStyle w:val="paragraph"/>
              <w:spacing w:before="0" w:beforeAutospacing="0" w:after="0" w:afterAutospacing="0"/>
              <w:rPr>
                <w:sz w:val="21"/>
                <w:szCs w:val="21"/>
              </w:rPr>
            </w:pPr>
          </w:p>
        </w:tc>
      </w:tr>
      <w:tr w:rsidR="00C017D0" w:rsidRPr="00E568DF" w14:paraId="5C91ADC8" w14:textId="77777777" w:rsidTr="371ADF6D">
        <w:tc>
          <w:tcPr>
            <w:tcW w:w="4560" w:type="dxa"/>
          </w:tcPr>
          <w:p w14:paraId="3E64FD53" w14:textId="7F9EE946" w:rsidR="00C017D0" w:rsidRPr="00E568DF" w:rsidRDefault="00C017D0" w:rsidP="402FD6ED">
            <w:pPr>
              <w:pStyle w:val="paragraph"/>
              <w:spacing w:before="0" w:beforeAutospacing="0" w:after="0" w:afterAutospacing="0"/>
            </w:pPr>
            <w:r>
              <w:t xml:space="preserve">P5 </w:t>
            </w:r>
            <w:r w:rsidR="787A623D">
              <w:t>–</w:t>
            </w:r>
            <w:r>
              <w:t xml:space="preserve"> safer solvents and auxiliary substances</w:t>
            </w:r>
          </w:p>
        </w:tc>
        <w:tc>
          <w:tcPr>
            <w:tcW w:w="1210" w:type="dxa"/>
            <w:shd w:val="clear" w:color="auto" w:fill="auto"/>
            <w:vAlign w:val="center"/>
          </w:tcPr>
          <w:p w14:paraId="43572B20" w14:textId="20C00265" w:rsidR="00C017D0" w:rsidRPr="00E568DF" w:rsidRDefault="00C017D0" w:rsidP="00C017D0">
            <w:pPr>
              <w:pStyle w:val="paragraph"/>
              <w:spacing w:before="0" w:beforeAutospacing="0" w:after="0" w:afterAutospacing="0"/>
              <w:jc w:val="center"/>
              <w:rPr>
                <w:sz w:val="21"/>
                <w:szCs w:val="21"/>
              </w:rPr>
            </w:pPr>
            <w:r w:rsidRPr="008921A8">
              <w:rPr>
                <w:sz w:val="21"/>
                <w:szCs w:val="21"/>
              </w:rPr>
              <w:t>3</w:t>
            </w:r>
          </w:p>
        </w:tc>
        <w:tc>
          <w:tcPr>
            <w:tcW w:w="3302" w:type="dxa"/>
            <w:shd w:val="clear" w:color="auto" w:fill="auto"/>
            <w:vAlign w:val="center"/>
          </w:tcPr>
          <w:p w14:paraId="021E3987" w14:textId="05A19191" w:rsidR="00C017D0" w:rsidRPr="00E568DF" w:rsidRDefault="00C017D0" w:rsidP="009F573F">
            <w:pPr>
              <w:pStyle w:val="paragraph"/>
              <w:spacing w:before="0" w:beforeAutospacing="0" w:after="0" w:afterAutospacing="0"/>
              <w:rPr>
                <w:sz w:val="21"/>
                <w:szCs w:val="21"/>
              </w:rPr>
            </w:pPr>
            <w:r w:rsidRPr="008921A8">
              <w:rPr>
                <w:sz w:val="21"/>
                <w:szCs w:val="21"/>
              </w:rPr>
              <w:t>No solvent other than water used</w:t>
            </w:r>
          </w:p>
        </w:tc>
      </w:tr>
      <w:tr w:rsidR="00C017D0" w:rsidRPr="00E568DF" w14:paraId="41A98F44" w14:textId="77777777" w:rsidTr="371ADF6D">
        <w:tc>
          <w:tcPr>
            <w:tcW w:w="4560" w:type="dxa"/>
          </w:tcPr>
          <w:p w14:paraId="5BC4C546" w14:textId="191A9692" w:rsidR="00C017D0" w:rsidRPr="00E568DF" w:rsidRDefault="5DFDE3F6" w:rsidP="33D0DFAE">
            <w:pPr>
              <w:pStyle w:val="paragraph"/>
              <w:spacing w:before="0" w:beforeAutospacing="0" w:after="0" w:afterAutospacing="0"/>
            </w:pPr>
            <w:r>
              <w:t xml:space="preserve">P6 </w:t>
            </w:r>
            <w:r w:rsidR="0A6073C1">
              <w:t>–</w:t>
            </w:r>
            <w:r>
              <w:t xml:space="preserve"> increase energy</w:t>
            </w:r>
            <w:r w:rsidR="0AFCC872">
              <w:t xml:space="preserve"> </w:t>
            </w:r>
            <w:r>
              <w:t>efficiency</w:t>
            </w:r>
          </w:p>
        </w:tc>
        <w:tc>
          <w:tcPr>
            <w:tcW w:w="1210" w:type="dxa"/>
            <w:shd w:val="clear" w:color="auto" w:fill="auto"/>
            <w:vAlign w:val="center"/>
          </w:tcPr>
          <w:p w14:paraId="26D0E353" w14:textId="117F3620" w:rsidR="00C017D0" w:rsidRPr="00E568DF" w:rsidRDefault="00C017D0" w:rsidP="00C017D0">
            <w:pPr>
              <w:pStyle w:val="paragraph"/>
              <w:spacing w:before="0" w:beforeAutospacing="0" w:after="0" w:afterAutospacing="0"/>
              <w:jc w:val="center"/>
              <w:rPr>
                <w:sz w:val="21"/>
                <w:szCs w:val="21"/>
              </w:rPr>
            </w:pPr>
            <w:r w:rsidRPr="008921A8">
              <w:rPr>
                <w:sz w:val="21"/>
                <w:szCs w:val="21"/>
              </w:rPr>
              <w:t>3</w:t>
            </w:r>
          </w:p>
        </w:tc>
        <w:tc>
          <w:tcPr>
            <w:tcW w:w="3302" w:type="dxa"/>
            <w:shd w:val="clear" w:color="auto" w:fill="auto"/>
            <w:vAlign w:val="center"/>
          </w:tcPr>
          <w:p w14:paraId="36ADB946" w14:textId="7D9768AA" w:rsidR="00C017D0" w:rsidRPr="00E568DF" w:rsidRDefault="00C017D0" w:rsidP="009F573F">
            <w:pPr>
              <w:pStyle w:val="paragraph"/>
              <w:spacing w:before="0" w:beforeAutospacing="0" w:after="0" w:afterAutospacing="0"/>
              <w:rPr>
                <w:sz w:val="21"/>
                <w:szCs w:val="21"/>
              </w:rPr>
            </w:pPr>
            <w:r>
              <w:rPr>
                <w:sz w:val="21"/>
                <w:szCs w:val="21"/>
              </w:rPr>
              <w:t>R</w:t>
            </w:r>
            <w:r w:rsidRPr="008921A8">
              <w:rPr>
                <w:sz w:val="21"/>
                <w:szCs w:val="21"/>
              </w:rPr>
              <w:t>oom temperature and pressure</w:t>
            </w:r>
            <w:r w:rsidR="00D30350">
              <w:rPr>
                <w:sz w:val="21"/>
                <w:szCs w:val="21"/>
              </w:rPr>
              <w:t xml:space="preserve"> 1 </w:t>
            </w:r>
            <w:proofErr w:type="spellStart"/>
            <w:r w:rsidR="00D30350">
              <w:rPr>
                <w:sz w:val="21"/>
                <w:szCs w:val="21"/>
              </w:rPr>
              <w:t>atm</w:t>
            </w:r>
            <w:proofErr w:type="spellEnd"/>
            <w:r w:rsidR="00D30350">
              <w:rPr>
                <w:sz w:val="21"/>
                <w:szCs w:val="21"/>
              </w:rPr>
              <w:t xml:space="preserve"> (STP)</w:t>
            </w:r>
          </w:p>
        </w:tc>
      </w:tr>
      <w:tr w:rsidR="00C017D0" w:rsidRPr="00E568DF" w14:paraId="1F713CCB" w14:textId="77777777" w:rsidTr="371ADF6D">
        <w:tc>
          <w:tcPr>
            <w:tcW w:w="4560" w:type="dxa"/>
          </w:tcPr>
          <w:p w14:paraId="20E9FF91" w14:textId="163A9571" w:rsidR="00C017D0" w:rsidRPr="00E568DF" w:rsidRDefault="5DFDE3F6" w:rsidP="33D0DFAE">
            <w:pPr>
              <w:pStyle w:val="paragraph"/>
              <w:spacing w:before="0" w:beforeAutospacing="0" w:after="0" w:afterAutospacing="0"/>
            </w:pPr>
            <w:r>
              <w:t xml:space="preserve">P7 </w:t>
            </w:r>
            <w:r w:rsidR="4BABF45B">
              <w:t>–</w:t>
            </w:r>
            <w:r>
              <w:t xml:space="preserve"> use renewable</w:t>
            </w:r>
            <w:r w:rsidR="05B471A4">
              <w:t xml:space="preserve"> </w:t>
            </w:r>
            <w:r>
              <w:t>feedstocks</w:t>
            </w:r>
          </w:p>
        </w:tc>
        <w:tc>
          <w:tcPr>
            <w:tcW w:w="1210" w:type="dxa"/>
            <w:shd w:val="clear" w:color="auto" w:fill="auto"/>
            <w:vAlign w:val="center"/>
          </w:tcPr>
          <w:p w14:paraId="4BFE2BAD" w14:textId="7C0ADFD9" w:rsidR="00C017D0" w:rsidRPr="00E568DF" w:rsidRDefault="00C017D0" w:rsidP="00C017D0">
            <w:pPr>
              <w:pStyle w:val="paragraph"/>
              <w:spacing w:before="0" w:beforeAutospacing="0" w:after="0" w:afterAutospacing="0"/>
              <w:jc w:val="center"/>
              <w:rPr>
                <w:sz w:val="21"/>
                <w:szCs w:val="21"/>
              </w:rPr>
            </w:pPr>
            <w:r w:rsidRPr="008921A8">
              <w:rPr>
                <w:sz w:val="21"/>
                <w:szCs w:val="21"/>
              </w:rPr>
              <w:t>2</w:t>
            </w:r>
          </w:p>
        </w:tc>
        <w:tc>
          <w:tcPr>
            <w:tcW w:w="3302" w:type="dxa"/>
            <w:shd w:val="clear" w:color="auto" w:fill="auto"/>
            <w:vAlign w:val="center"/>
          </w:tcPr>
          <w:p w14:paraId="70DE690E" w14:textId="6EBF1094" w:rsidR="00C017D0" w:rsidRPr="00E568DF" w:rsidRDefault="00C017D0" w:rsidP="009F573F">
            <w:pPr>
              <w:pStyle w:val="paragraph"/>
              <w:spacing w:before="0" w:beforeAutospacing="0" w:after="0" w:afterAutospacing="0"/>
              <w:rPr>
                <w:sz w:val="21"/>
                <w:szCs w:val="21"/>
              </w:rPr>
            </w:pPr>
            <w:r w:rsidRPr="008921A8">
              <w:rPr>
                <w:sz w:val="21"/>
                <w:szCs w:val="21"/>
              </w:rPr>
              <w:t>Hydrochloric acid is renewable</w:t>
            </w:r>
          </w:p>
        </w:tc>
      </w:tr>
      <w:tr w:rsidR="00C017D0" w:rsidRPr="00E568DF" w14:paraId="38D36C03" w14:textId="77777777" w:rsidTr="371ADF6D">
        <w:tc>
          <w:tcPr>
            <w:tcW w:w="4560" w:type="dxa"/>
            <w:shd w:val="clear" w:color="auto" w:fill="EDEDED" w:themeFill="accent3" w:themeFillTint="33"/>
          </w:tcPr>
          <w:p w14:paraId="5635F137" w14:textId="7ACD67D6" w:rsidR="00C017D0" w:rsidRPr="00E568DF" w:rsidRDefault="5DFDE3F6" w:rsidP="33D0DFAE">
            <w:pPr>
              <w:pStyle w:val="paragraph"/>
              <w:spacing w:before="0" w:beforeAutospacing="0" w:after="0" w:afterAutospacing="0"/>
            </w:pPr>
            <w:r>
              <w:t xml:space="preserve">P8 </w:t>
            </w:r>
            <w:r w:rsidR="22AB393E">
              <w:t>–</w:t>
            </w:r>
            <w:r>
              <w:t xml:space="preserve"> reduce derivatives*</w:t>
            </w:r>
          </w:p>
        </w:tc>
        <w:tc>
          <w:tcPr>
            <w:tcW w:w="1210" w:type="dxa"/>
            <w:shd w:val="clear" w:color="auto" w:fill="EDEDED" w:themeFill="accent3" w:themeFillTint="33"/>
            <w:vAlign w:val="center"/>
          </w:tcPr>
          <w:p w14:paraId="6E73B108" w14:textId="062E8DB7" w:rsidR="00C017D0" w:rsidRPr="00E568DF" w:rsidRDefault="00C017D0" w:rsidP="00C017D0">
            <w:pPr>
              <w:pStyle w:val="paragraph"/>
              <w:spacing w:before="0" w:beforeAutospacing="0" w:after="0" w:afterAutospacing="0"/>
              <w:jc w:val="center"/>
              <w:rPr>
                <w:sz w:val="21"/>
                <w:szCs w:val="21"/>
              </w:rPr>
            </w:pPr>
            <w:r w:rsidRPr="008921A8">
              <w:rPr>
                <w:sz w:val="21"/>
                <w:szCs w:val="21"/>
              </w:rPr>
              <w:t>3</w:t>
            </w:r>
          </w:p>
        </w:tc>
        <w:tc>
          <w:tcPr>
            <w:tcW w:w="3302" w:type="dxa"/>
            <w:shd w:val="clear" w:color="auto" w:fill="EDEDED" w:themeFill="accent3" w:themeFillTint="33"/>
            <w:vAlign w:val="center"/>
          </w:tcPr>
          <w:p w14:paraId="675B68E1" w14:textId="20C318B4" w:rsidR="00C017D0" w:rsidRPr="00E568DF" w:rsidRDefault="00C017D0" w:rsidP="009F573F">
            <w:pPr>
              <w:pStyle w:val="paragraph"/>
              <w:spacing w:before="0" w:beforeAutospacing="0" w:after="0" w:afterAutospacing="0"/>
              <w:rPr>
                <w:sz w:val="21"/>
                <w:szCs w:val="21"/>
              </w:rPr>
            </w:pPr>
            <w:r>
              <w:rPr>
                <w:sz w:val="21"/>
                <w:szCs w:val="21"/>
              </w:rPr>
              <w:t>O</w:t>
            </w:r>
            <w:r w:rsidRPr="008921A8">
              <w:rPr>
                <w:sz w:val="21"/>
                <w:szCs w:val="21"/>
              </w:rPr>
              <w:t>ne step</w:t>
            </w:r>
          </w:p>
        </w:tc>
      </w:tr>
      <w:tr w:rsidR="00C017D0" w:rsidRPr="00E568DF" w14:paraId="48F9F14C" w14:textId="77777777" w:rsidTr="371ADF6D">
        <w:tc>
          <w:tcPr>
            <w:tcW w:w="4560" w:type="dxa"/>
            <w:shd w:val="clear" w:color="auto" w:fill="EDEDED" w:themeFill="accent3" w:themeFillTint="33"/>
          </w:tcPr>
          <w:p w14:paraId="21E374A0" w14:textId="4F10DC70" w:rsidR="00C017D0" w:rsidRPr="00E568DF" w:rsidRDefault="2DC62CB3" w:rsidP="33D0DFAE">
            <w:pPr>
              <w:pStyle w:val="paragraph"/>
              <w:spacing w:before="0" w:beforeAutospacing="0" w:after="0" w:afterAutospacing="0"/>
            </w:pPr>
            <w:r>
              <w:t>P9 – catalysts*</w:t>
            </w:r>
          </w:p>
        </w:tc>
        <w:tc>
          <w:tcPr>
            <w:tcW w:w="1210" w:type="dxa"/>
            <w:shd w:val="clear" w:color="auto" w:fill="EDEDED" w:themeFill="accent3" w:themeFillTint="33"/>
            <w:vAlign w:val="center"/>
          </w:tcPr>
          <w:p w14:paraId="2DFDE72E" w14:textId="5A4F11CD" w:rsidR="00C017D0" w:rsidRPr="00E568DF" w:rsidRDefault="00C017D0" w:rsidP="00C017D0">
            <w:pPr>
              <w:pStyle w:val="paragraph"/>
              <w:spacing w:before="0" w:beforeAutospacing="0" w:after="0" w:afterAutospacing="0"/>
              <w:jc w:val="center"/>
              <w:rPr>
                <w:sz w:val="21"/>
                <w:szCs w:val="21"/>
              </w:rPr>
            </w:pPr>
            <w:r w:rsidRPr="008921A8">
              <w:rPr>
                <w:sz w:val="21"/>
                <w:szCs w:val="21"/>
              </w:rPr>
              <w:t>1</w:t>
            </w:r>
          </w:p>
        </w:tc>
        <w:tc>
          <w:tcPr>
            <w:tcW w:w="3302" w:type="dxa"/>
            <w:shd w:val="clear" w:color="auto" w:fill="EDEDED" w:themeFill="accent3" w:themeFillTint="33"/>
            <w:vAlign w:val="center"/>
          </w:tcPr>
          <w:p w14:paraId="009AAD60" w14:textId="0A8BD635" w:rsidR="00C017D0" w:rsidRPr="00E568DF" w:rsidRDefault="00C017D0" w:rsidP="009F573F">
            <w:pPr>
              <w:pStyle w:val="paragraph"/>
              <w:spacing w:before="0" w:beforeAutospacing="0" w:after="0" w:afterAutospacing="0"/>
              <w:rPr>
                <w:sz w:val="21"/>
                <w:szCs w:val="21"/>
              </w:rPr>
            </w:pPr>
            <w:r w:rsidRPr="008921A8">
              <w:rPr>
                <w:sz w:val="21"/>
                <w:szCs w:val="21"/>
              </w:rPr>
              <w:t>No catalyst</w:t>
            </w:r>
          </w:p>
        </w:tc>
      </w:tr>
      <w:tr w:rsidR="00C017D0" w:rsidRPr="00E568DF" w14:paraId="6059160A" w14:textId="77777777" w:rsidTr="371ADF6D">
        <w:tc>
          <w:tcPr>
            <w:tcW w:w="4560" w:type="dxa"/>
          </w:tcPr>
          <w:p w14:paraId="37AADE02" w14:textId="06EAB8B8" w:rsidR="00C017D0" w:rsidRPr="00E568DF" w:rsidRDefault="5DFDE3F6" w:rsidP="33D0DFAE">
            <w:pPr>
              <w:pStyle w:val="paragraph"/>
              <w:spacing w:before="0" w:beforeAutospacing="0" w:after="0" w:afterAutospacing="0"/>
            </w:pPr>
            <w:r>
              <w:t xml:space="preserve">P10 </w:t>
            </w:r>
            <w:r w:rsidR="4AC4FDA6">
              <w:t>–</w:t>
            </w:r>
            <w:r>
              <w:t xml:space="preserve"> design for</w:t>
            </w:r>
            <w:r w:rsidR="16BDD2E9">
              <w:t xml:space="preserve"> </w:t>
            </w:r>
            <w:r>
              <w:t>degradation</w:t>
            </w:r>
          </w:p>
        </w:tc>
        <w:tc>
          <w:tcPr>
            <w:tcW w:w="1210" w:type="dxa"/>
            <w:shd w:val="clear" w:color="auto" w:fill="auto"/>
            <w:vAlign w:val="center"/>
          </w:tcPr>
          <w:p w14:paraId="3113B929" w14:textId="6BE067B3" w:rsidR="00C017D0" w:rsidRPr="00E568DF" w:rsidRDefault="00C017D0" w:rsidP="00C017D0">
            <w:pPr>
              <w:pStyle w:val="paragraph"/>
              <w:spacing w:before="0" w:beforeAutospacing="0" w:after="0" w:afterAutospacing="0"/>
              <w:jc w:val="center"/>
              <w:rPr>
                <w:sz w:val="21"/>
                <w:szCs w:val="21"/>
              </w:rPr>
            </w:pPr>
            <w:r w:rsidRPr="008921A8">
              <w:rPr>
                <w:sz w:val="21"/>
                <w:szCs w:val="21"/>
              </w:rPr>
              <w:t>1</w:t>
            </w:r>
          </w:p>
        </w:tc>
        <w:tc>
          <w:tcPr>
            <w:tcW w:w="3302" w:type="dxa"/>
            <w:shd w:val="clear" w:color="auto" w:fill="auto"/>
            <w:vAlign w:val="center"/>
          </w:tcPr>
          <w:p w14:paraId="5CB329D7" w14:textId="2F0EC586" w:rsidR="00C017D0" w:rsidRPr="00E568DF" w:rsidRDefault="00C017D0" w:rsidP="009F573F">
            <w:pPr>
              <w:pStyle w:val="paragraph"/>
              <w:spacing w:before="0" w:beforeAutospacing="0" w:after="0" w:afterAutospacing="0"/>
              <w:rPr>
                <w:sz w:val="21"/>
                <w:szCs w:val="21"/>
              </w:rPr>
            </w:pPr>
            <w:r w:rsidRPr="008921A8">
              <w:rPr>
                <w:sz w:val="21"/>
                <w:szCs w:val="21"/>
              </w:rPr>
              <w:t>All substances are not degradable</w:t>
            </w:r>
          </w:p>
        </w:tc>
      </w:tr>
      <w:tr w:rsidR="00C017D0" w:rsidRPr="00E568DF" w14:paraId="5A4E6A66" w14:textId="77777777" w:rsidTr="371ADF6D">
        <w:tc>
          <w:tcPr>
            <w:tcW w:w="4560" w:type="dxa"/>
            <w:shd w:val="clear" w:color="auto" w:fill="DBDBDB" w:themeFill="accent3" w:themeFillTint="66"/>
            <w:vAlign w:val="center"/>
          </w:tcPr>
          <w:p w14:paraId="54AF5DEA" w14:textId="56B22AC5" w:rsidR="00C017D0" w:rsidRPr="00E568DF" w:rsidRDefault="5DFDE3F6" w:rsidP="33D0DFAE">
            <w:pPr>
              <w:pStyle w:val="paragraph"/>
              <w:spacing w:before="0" w:beforeAutospacing="0" w:after="0" w:afterAutospacing="0"/>
              <w:rPr>
                <w:sz w:val="21"/>
                <w:szCs w:val="21"/>
              </w:rPr>
            </w:pPr>
            <w:r>
              <w:t xml:space="preserve">P11 </w:t>
            </w:r>
            <w:r w:rsidR="35FCE6AA">
              <w:t>–</w:t>
            </w:r>
            <w:r>
              <w:t xml:space="preserve"> real-time analysis for pollution prevention**</w:t>
            </w:r>
          </w:p>
        </w:tc>
        <w:tc>
          <w:tcPr>
            <w:tcW w:w="1210" w:type="dxa"/>
            <w:shd w:val="clear" w:color="auto" w:fill="DBDBDB" w:themeFill="accent3" w:themeFillTint="66"/>
            <w:vAlign w:val="center"/>
          </w:tcPr>
          <w:p w14:paraId="66B2C381" w14:textId="716D9670" w:rsidR="00C017D0" w:rsidRPr="00E568DF" w:rsidRDefault="2DC62CB3" w:rsidP="33D0DFAE">
            <w:pPr>
              <w:pStyle w:val="paragraph"/>
              <w:spacing w:before="0" w:beforeAutospacing="0" w:after="0" w:afterAutospacing="0"/>
              <w:jc w:val="center"/>
              <w:rPr>
                <w:sz w:val="21"/>
                <w:szCs w:val="21"/>
              </w:rPr>
            </w:pPr>
            <w:r w:rsidRPr="33D0DFAE">
              <w:rPr>
                <w:sz w:val="21"/>
                <w:szCs w:val="21"/>
              </w:rPr>
              <w:t>NA</w:t>
            </w:r>
          </w:p>
        </w:tc>
        <w:tc>
          <w:tcPr>
            <w:tcW w:w="3302" w:type="dxa"/>
            <w:shd w:val="clear" w:color="auto" w:fill="DBDBDB" w:themeFill="accent3" w:themeFillTint="66"/>
            <w:vAlign w:val="center"/>
          </w:tcPr>
          <w:p w14:paraId="73032279" w14:textId="5B57E7B6" w:rsidR="00C017D0" w:rsidRPr="00E568DF" w:rsidRDefault="00C017D0" w:rsidP="009F573F">
            <w:pPr>
              <w:pStyle w:val="paragraph"/>
              <w:spacing w:before="0" w:beforeAutospacing="0" w:after="0" w:afterAutospacing="0"/>
              <w:rPr>
                <w:sz w:val="21"/>
                <w:szCs w:val="21"/>
              </w:rPr>
            </w:pPr>
          </w:p>
        </w:tc>
      </w:tr>
      <w:tr w:rsidR="00C017D0" w:rsidRPr="00E568DF" w14:paraId="43AD6920" w14:textId="77777777" w:rsidTr="371ADF6D">
        <w:tc>
          <w:tcPr>
            <w:tcW w:w="4560" w:type="dxa"/>
          </w:tcPr>
          <w:p w14:paraId="0D54C15F" w14:textId="1066830F" w:rsidR="00C017D0" w:rsidRPr="00E568DF" w:rsidRDefault="5DFDE3F6" w:rsidP="33D0DFAE">
            <w:pPr>
              <w:pStyle w:val="paragraph"/>
              <w:spacing w:before="0" w:beforeAutospacing="0" w:after="0" w:afterAutospacing="0"/>
            </w:pPr>
            <w:r>
              <w:t xml:space="preserve">P12 </w:t>
            </w:r>
            <w:r w:rsidR="364F2D80">
              <w:t>–</w:t>
            </w:r>
            <w:r>
              <w:t xml:space="preserve"> safer chemistry</w:t>
            </w:r>
            <w:r w:rsidR="09E3961E">
              <w:t xml:space="preserve"> </w:t>
            </w:r>
            <w:r>
              <w:t>for accident prevention</w:t>
            </w:r>
          </w:p>
        </w:tc>
        <w:tc>
          <w:tcPr>
            <w:tcW w:w="1210" w:type="dxa"/>
            <w:shd w:val="clear" w:color="auto" w:fill="auto"/>
            <w:vAlign w:val="center"/>
          </w:tcPr>
          <w:p w14:paraId="078B05B9" w14:textId="4A39F4DB" w:rsidR="00C017D0" w:rsidRPr="00E568DF" w:rsidRDefault="00D30350" w:rsidP="00C017D0">
            <w:pPr>
              <w:pStyle w:val="paragraph"/>
              <w:spacing w:before="0" w:beforeAutospacing="0" w:after="0" w:afterAutospacing="0"/>
              <w:jc w:val="center"/>
              <w:rPr>
                <w:sz w:val="21"/>
                <w:szCs w:val="21"/>
              </w:rPr>
            </w:pPr>
            <w:r>
              <w:rPr>
                <w:sz w:val="21"/>
                <w:szCs w:val="21"/>
              </w:rPr>
              <w:t>1</w:t>
            </w:r>
          </w:p>
        </w:tc>
        <w:tc>
          <w:tcPr>
            <w:tcW w:w="3302" w:type="dxa"/>
            <w:shd w:val="clear" w:color="auto" w:fill="auto"/>
            <w:vAlign w:val="center"/>
          </w:tcPr>
          <w:p w14:paraId="7B674420" w14:textId="4AE3EE7D" w:rsidR="00C017D0" w:rsidRPr="00E568DF" w:rsidRDefault="00D30350" w:rsidP="009F573F">
            <w:pPr>
              <w:pStyle w:val="paragraph"/>
              <w:spacing w:before="0" w:beforeAutospacing="0" w:after="0" w:afterAutospacing="0"/>
              <w:rPr>
                <w:sz w:val="21"/>
                <w:szCs w:val="21"/>
              </w:rPr>
            </w:pPr>
            <w:r>
              <w:rPr>
                <w:sz w:val="21"/>
                <w:szCs w:val="21"/>
              </w:rPr>
              <w:t>H</w:t>
            </w:r>
            <w:r w:rsidRPr="00D30350">
              <w:rPr>
                <w:sz w:val="21"/>
                <w:szCs w:val="21"/>
                <w:vertAlign w:val="subscript"/>
              </w:rPr>
              <w:t>2</w:t>
            </w:r>
          </w:p>
        </w:tc>
      </w:tr>
    </w:tbl>
    <w:p w14:paraId="2557D5EA" w14:textId="732A90B9" w:rsidR="7D44F777" w:rsidRDefault="7D44F777">
      <w:r>
        <w:t>* Applicable when using 10 or 12 principles. ** Applicable only when using all 12 principles</w:t>
      </w:r>
    </w:p>
    <w:p w14:paraId="663C2447" w14:textId="2114D718" w:rsidR="09B07F58" w:rsidRDefault="09B07F58" w:rsidP="00A964D6">
      <w:pPr>
        <w:pStyle w:val="Overskrift4"/>
      </w:pPr>
      <w:bookmarkStart w:id="22" w:name="_Toc334128678"/>
      <w:r>
        <w:t>Magnesium and 2M acetic acid</w:t>
      </w:r>
      <w:bookmarkEnd w:id="22"/>
    </w:p>
    <w:p w14:paraId="03002E85" w14:textId="707E4CA0" w:rsidR="00C017D0" w:rsidRPr="00C017D0" w:rsidRDefault="069B4C33" w:rsidP="00276766">
      <w:pPr>
        <w:pStyle w:val="Tablecaption"/>
        <w:spacing w:before="240" w:beforeAutospacing="0" w:after="120" w:afterAutospacing="0"/>
        <w:ind w:left="0"/>
      </w:pPr>
      <w:r>
        <w:t xml:space="preserve">Table 3: Perceived greenness </w:t>
      </w:r>
      <w:r w:rsidR="663E3A3E">
        <w:t xml:space="preserve">– </w:t>
      </w:r>
      <w:r w:rsidR="00B23B07">
        <w:t>m</w:t>
      </w:r>
      <w:r w:rsidR="663E3A3E">
        <w:t xml:space="preserve">agnesium and 2M acetic acid </w:t>
      </w:r>
    </w:p>
    <w:tbl>
      <w:tblPr>
        <w:tblStyle w:val="Tabellrutenett"/>
        <w:tblW w:w="9072"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420"/>
        <w:gridCol w:w="1139"/>
        <w:gridCol w:w="3513"/>
      </w:tblGrid>
      <w:tr w:rsidR="00276766" w:rsidRPr="00276766" w14:paraId="642AD327" w14:textId="77777777" w:rsidTr="007D5BCA">
        <w:trPr>
          <w:cnfStyle w:val="100000000000" w:firstRow="1" w:lastRow="0" w:firstColumn="0" w:lastColumn="0" w:oddVBand="0" w:evenVBand="0" w:oddHBand="0" w:evenHBand="0" w:firstRowFirstColumn="0" w:firstRowLastColumn="0" w:lastRowFirstColumn="0" w:lastRowLastColumn="0"/>
          <w:tblHeader/>
        </w:trPr>
        <w:tc>
          <w:tcPr>
            <w:tcW w:w="4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2322CE5C" w14:textId="77777777" w:rsidR="00C017D0" w:rsidRPr="00276766" w:rsidRDefault="00C017D0" w:rsidP="402FD6ED">
            <w:pPr>
              <w:pStyle w:val="paragraph"/>
              <w:spacing w:before="0" w:beforeAutospacing="0" w:after="0" w:afterAutospacing="0"/>
              <w:rPr>
                <w:color w:val="FFFFFF" w:themeColor="background1"/>
              </w:rPr>
            </w:pPr>
            <w:r w:rsidRPr="00276766">
              <w:rPr>
                <w:color w:val="FFFFFF" w:themeColor="background1"/>
              </w:rPr>
              <w:t>Green Chemistry Principle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09536230" w14:textId="394A8395" w:rsidR="00C017D0" w:rsidRPr="00276766" w:rsidRDefault="66D5C466" w:rsidP="33D0DFAE">
            <w:pPr>
              <w:pStyle w:val="paragraph"/>
              <w:spacing w:before="0" w:beforeAutospacing="0" w:after="0" w:afterAutospacing="0"/>
              <w:jc w:val="center"/>
              <w:rPr>
                <w:color w:val="FFFFFF" w:themeColor="background1"/>
              </w:rPr>
            </w:pPr>
            <w:r w:rsidRPr="00276766">
              <w:rPr>
                <w:color w:val="FFFFFF" w:themeColor="background1"/>
              </w:rPr>
              <w:t>Value of perceived greenness (V)</w:t>
            </w:r>
          </w:p>
        </w:tc>
        <w:tc>
          <w:tcPr>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5EEA78D8" w14:textId="77777777" w:rsidR="00C017D0" w:rsidRPr="00276766" w:rsidRDefault="0CB085F3" w:rsidP="33D0DFAE">
            <w:pPr>
              <w:pStyle w:val="paragraph"/>
              <w:spacing w:before="0" w:beforeAutospacing="0" w:after="0" w:afterAutospacing="0"/>
              <w:jc w:val="center"/>
              <w:rPr>
                <w:b w:val="0"/>
                <w:color w:val="FFFFFF" w:themeColor="background1"/>
              </w:rPr>
            </w:pPr>
            <w:r w:rsidRPr="00276766">
              <w:rPr>
                <w:color w:val="FFFFFF" w:themeColor="background1"/>
              </w:rPr>
              <w:t>Explanation (optional)</w:t>
            </w:r>
          </w:p>
        </w:tc>
      </w:tr>
      <w:tr w:rsidR="00C017D0" w:rsidRPr="008921A8" w14:paraId="3658205E" w14:textId="77777777" w:rsidTr="007D5BCA">
        <w:tc>
          <w:tcPr>
            <w:tcW w:w="4423" w:type="dxa"/>
            <w:tcBorders>
              <w:top w:val="single" w:sz="4" w:space="0" w:color="A6A6A6" w:themeColor="background1" w:themeShade="A6"/>
            </w:tcBorders>
          </w:tcPr>
          <w:p w14:paraId="59F37375" w14:textId="2419FF8D" w:rsidR="00C017D0" w:rsidRPr="008921A8" w:rsidRDefault="00C017D0" w:rsidP="402FD6ED">
            <w:pPr>
              <w:pStyle w:val="paragraph"/>
              <w:spacing w:before="0" w:beforeAutospacing="0" w:after="0" w:afterAutospacing="0"/>
            </w:pPr>
            <w:r>
              <w:t xml:space="preserve">P1 </w:t>
            </w:r>
            <w:r w:rsidR="6AC01C94">
              <w:t>–</w:t>
            </w:r>
            <w:r>
              <w:t xml:space="preserve"> prevention</w:t>
            </w:r>
          </w:p>
        </w:tc>
        <w:tc>
          <w:tcPr>
            <w:tcW w:w="1134" w:type="dxa"/>
            <w:tcBorders>
              <w:top w:val="single" w:sz="4" w:space="0" w:color="A6A6A6" w:themeColor="background1" w:themeShade="A6"/>
            </w:tcBorders>
            <w:shd w:val="clear" w:color="auto" w:fill="auto"/>
            <w:vAlign w:val="center"/>
          </w:tcPr>
          <w:p w14:paraId="6BA125BE" w14:textId="3537A572" w:rsidR="00C017D0" w:rsidRPr="008921A8" w:rsidRDefault="009D47FB" w:rsidP="00E07087">
            <w:pPr>
              <w:pStyle w:val="paragraph"/>
              <w:spacing w:before="0" w:beforeAutospacing="0" w:after="0" w:afterAutospacing="0"/>
              <w:jc w:val="center"/>
              <w:rPr>
                <w:sz w:val="21"/>
                <w:szCs w:val="21"/>
              </w:rPr>
            </w:pPr>
            <w:r>
              <w:rPr>
                <w:sz w:val="21"/>
                <w:szCs w:val="21"/>
              </w:rPr>
              <w:t>3</w:t>
            </w:r>
          </w:p>
        </w:tc>
        <w:tc>
          <w:tcPr>
            <w:tcW w:w="3515" w:type="dxa"/>
            <w:tcBorders>
              <w:top w:val="single" w:sz="4" w:space="0" w:color="A6A6A6" w:themeColor="background1" w:themeShade="A6"/>
            </w:tcBorders>
            <w:shd w:val="clear" w:color="auto" w:fill="auto"/>
            <w:vAlign w:val="center"/>
          </w:tcPr>
          <w:p w14:paraId="2031ECDA" w14:textId="38D30E06" w:rsidR="00C017D0" w:rsidRPr="008921A8" w:rsidRDefault="009D47FB" w:rsidP="009D47FB">
            <w:pPr>
              <w:pStyle w:val="paragraph"/>
              <w:spacing w:before="0" w:beforeAutospacing="0" w:after="0" w:afterAutospacing="0"/>
              <w:rPr>
                <w:sz w:val="21"/>
                <w:szCs w:val="21"/>
              </w:rPr>
            </w:pPr>
            <w:r w:rsidRPr="009D47FB">
              <w:rPr>
                <w:sz w:val="21"/>
                <w:szCs w:val="21"/>
              </w:rPr>
              <w:t>Magnesium is reused and not considered waste</w:t>
            </w:r>
          </w:p>
        </w:tc>
      </w:tr>
      <w:tr w:rsidR="00C017D0" w:rsidRPr="008921A8" w14:paraId="34401909" w14:textId="77777777" w:rsidTr="007D5BCA">
        <w:tc>
          <w:tcPr>
            <w:tcW w:w="4423" w:type="dxa"/>
            <w:shd w:val="clear" w:color="auto" w:fill="EDEDED" w:themeFill="accent3" w:themeFillTint="33"/>
          </w:tcPr>
          <w:p w14:paraId="6DDE8053" w14:textId="59ED2FCC" w:rsidR="00C017D0" w:rsidRPr="008921A8" w:rsidRDefault="5DFDE3F6" w:rsidP="33D0DFAE">
            <w:pPr>
              <w:pStyle w:val="paragraph"/>
              <w:spacing w:before="0" w:beforeAutospacing="0" w:after="0" w:afterAutospacing="0"/>
            </w:pPr>
            <w:r>
              <w:t xml:space="preserve">P2 </w:t>
            </w:r>
            <w:r w:rsidR="3DBB00FC">
              <w:t>–</w:t>
            </w:r>
            <w:r>
              <w:t xml:space="preserve"> atom economy*</w:t>
            </w:r>
          </w:p>
        </w:tc>
        <w:tc>
          <w:tcPr>
            <w:tcW w:w="1134" w:type="dxa"/>
            <w:shd w:val="clear" w:color="auto" w:fill="EDEDED" w:themeFill="accent3" w:themeFillTint="33"/>
            <w:vAlign w:val="center"/>
          </w:tcPr>
          <w:p w14:paraId="0BEDE99D"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1</w:t>
            </w:r>
          </w:p>
        </w:tc>
        <w:tc>
          <w:tcPr>
            <w:tcW w:w="3515" w:type="dxa"/>
            <w:shd w:val="clear" w:color="auto" w:fill="EDEDED" w:themeFill="accent3" w:themeFillTint="33"/>
            <w:vAlign w:val="center"/>
          </w:tcPr>
          <w:p w14:paraId="4127F072" w14:textId="77777777" w:rsidR="00C017D0" w:rsidRPr="008921A8" w:rsidRDefault="2DC62CB3" w:rsidP="009F573F">
            <w:pPr>
              <w:pStyle w:val="paragraph"/>
              <w:spacing w:before="0" w:beforeAutospacing="0" w:after="0" w:afterAutospacing="0"/>
              <w:rPr>
                <w:sz w:val="21"/>
                <w:szCs w:val="21"/>
              </w:rPr>
            </w:pPr>
            <w:r w:rsidRPr="33D0DFAE">
              <w:rPr>
                <w:sz w:val="21"/>
                <w:szCs w:val="21"/>
              </w:rPr>
              <w:t>Excess of acetic acid (&gt; 10 %) and formation of by-product (magnesium acetate)</w:t>
            </w:r>
          </w:p>
        </w:tc>
      </w:tr>
      <w:tr w:rsidR="00C017D0" w:rsidRPr="008921A8" w14:paraId="0FBB2624" w14:textId="77777777" w:rsidTr="007D5BCA">
        <w:tc>
          <w:tcPr>
            <w:tcW w:w="4423" w:type="dxa"/>
            <w:shd w:val="clear" w:color="auto" w:fill="EDEDED" w:themeFill="accent3" w:themeFillTint="33"/>
          </w:tcPr>
          <w:p w14:paraId="1A0D3D06" w14:textId="72A3E35A" w:rsidR="00C017D0" w:rsidRPr="008921A8" w:rsidRDefault="5DFDE3F6" w:rsidP="33D0DFAE">
            <w:pPr>
              <w:pStyle w:val="paragraph"/>
              <w:spacing w:before="0" w:beforeAutospacing="0" w:after="0" w:afterAutospacing="0"/>
            </w:pPr>
            <w:r>
              <w:t xml:space="preserve">P3 </w:t>
            </w:r>
            <w:r w:rsidR="06F3FA2D">
              <w:t>–</w:t>
            </w:r>
            <w:r>
              <w:t xml:space="preserve"> less hazardous</w:t>
            </w:r>
            <w:r w:rsidR="4A12B6EE">
              <w:t xml:space="preserve"> </w:t>
            </w:r>
            <w:r>
              <w:t>chemical synthesis*</w:t>
            </w:r>
          </w:p>
        </w:tc>
        <w:tc>
          <w:tcPr>
            <w:tcW w:w="1134" w:type="dxa"/>
            <w:shd w:val="clear" w:color="auto" w:fill="EDEDED" w:themeFill="accent3" w:themeFillTint="33"/>
            <w:vAlign w:val="center"/>
          </w:tcPr>
          <w:p w14:paraId="08EABEFD"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1</w:t>
            </w:r>
          </w:p>
        </w:tc>
        <w:tc>
          <w:tcPr>
            <w:tcW w:w="3515" w:type="dxa"/>
            <w:shd w:val="clear" w:color="auto" w:fill="EDEDED" w:themeFill="accent3" w:themeFillTint="33"/>
            <w:vAlign w:val="center"/>
          </w:tcPr>
          <w:p w14:paraId="30AD9F0B" w14:textId="77777777" w:rsidR="00C017D0" w:rsidRPr="008921A8" w:rsidRDefault="2DC62CB3" w:rsidP="009F573F">
            <w:pPr>
              <w:pStyle w:val="paragraph"/>
              <w:spacing w:before="0" w:beforeAutospacing="0" w:after="0" w:afterAutospacing="0"/>
              <w:rPr>
                <w:sz w:val="21"/>
                <w:szCs w:val="21"/>
              </w:rPr>
            </w:pPr>
            <w:r w:rsidRPr="33D0DFAE">
              <w:rPr>
                <w:sz w:val="21"/>
                <w:szCs w:val="21"/>
              </w:rPr>
              <w:t>Magnesium metal</w:t>
            </w:r>
          </w:p>
        </w:tc>
      </w:tr>
      <w:tr w:rsidR="00C017D0" w:rsidRPr="008921A8" w14:paraId="3B37C316" w14:textId="77777777" w:rsidTr="007D5BCA">
        <w:tc>
          <w:tcPr>
            <w:tcW w:w="4423" w:type="dxa"/>
            <w:shd w:val="clear" w:color="auto" w:fill="DBDBDB" w:themeFill="accent3" w:themeFillTint="66"/>
            <w:vAlign w:val="center"/>
          </w:tcPr>
          <w:p w14:paraId="19B2EEF3" w14:textId="624E8588" w:rsidR="00C017D0" w:rsidRPr="008921A8" w:rsidRDefault="5DFDE3F6" w:rsidP="33D0DFAE">
            <w:pPr>
              <w:pStyle w:val="paragraph"/>
              <w:spacing w:before="0" w:beforeAutospacing="0" w:after="0" w:afterAutospacing="0"/>
              <w:rPr>
                <w:sz w:val="21"/>
                <w:szCs w:val="21"/>
              </w:rPr>
            </w:pPr>
            <w:r>
              <w:t xml:space="preserve">P4 </w:t>
            </w:r>
            <w:r w:rsidR="43CF601D">
              <w:t>–</w:t>
            </w:r>
            <w:r>
              <w:t xml:space="preserve"> designing safer chemicals**</w:t>
            </w:r>
          </w:p>
        </w:tc>
        <w:tc>
          <w:tcPr>
            <w:tcW w:w="1134" w:type="dxa"/>
            <w:shd w:val="clear" w:color="auto" w:fill="DBDBDB" w:themeFill="accent3" w:themeFillTint="66"/>
            <w:vAlign w:val="center"/>
          </w:tcPr>
          <w:p w14:paraId="008598C7" w14:textId="6D3C08BA" w:rsidR="00C017D0" w:rsidRPr="008921A8" w:rsidRDefault="52BC8DDC" w:rsidP="3D3A87D8">
            <w:pPr>
              <w:pStyle w:val="paragraph"/>
              <w:spacing w:before="0" w:beforeAutospacing="0" w:after="0" w:afterAutospacing="0"/>
              <w:jc w:val="center"/>
              <w:rPr>
                <w:sz w:val="21"/>
                <w:szCs w:val="21"/>
              </w:rPr>
            </w:pPr>
            <w:r w:rsidRPr="3D3A87D8">
              <w:rPr>
                <w:sz w:val="21"/>
                <w:szCs w:val="21"/>
              </w:rPr>
              <w:t>NA</w:t>
            </w:r>
          </w:p>
        </w:tc>
        <w:tc>
          <w:tcPr>
            <w:tcW w:w="3515" w:type="dxa"/>
            <w:shd w:val="clear" w:color="auto" w:fill="DBDBDB" w:themeFill="accent3" w:themeFillTint="66"/>
            <w:vAlign w:val="center"/>
          </w:tcPr>
          <w:p w14:paraId="2042BC1F" w14:textId="4D25CF8A" w:rsidR="00C017D0" w:rsidRPr="008921A8" w:rsidRDefault="00C017D0" w:rsidP="009F573F">
            <w:pPr>
              <w:pStyle w:val="paragraph"/>
              <w:spacing w:before="0" w:beforeAutospacing="0" w:after="0" w:afterAutospacing="0"/>
              <w:rPr>
                <w:sz w:val="21"/>
                <w:szCs w:val="21"/>
              </w:rPr>
            </w:pPr>
          </w:p>
        </w:tc>
      </w:tr>
      <w:tr w:rsidR="00C017D0" w:rsidRPr="008921A8" w14:paraId="7803DC95" w14:textId="77777777" w:rsidTr="007D5BCA">
        <w:tc>
          <w:tcPr>
            <w:tcW w:w="4423" w:type="dxa"/>
          </w:tcPr>
          <w:p w14:paraId="6543EF74" w14:textId="27E03AC6" w:rsidR="00C017D0" w:rsidRPr="008921A8" w:rsidRDefault="00C017D0" w:rsidP="402FD6ED">
            <w:pPr>
              <w:pStyle w:val="paragraph"/>
              <w:spacing w:before="0" w:beforeAutospacing="0" w:after="0" w:afterAutospacing="0"/>
            </w:pPr>
            <w:r>
              <w:t xml:space="preserve">P5 </w:t>
            </w:r>
            <w:r w:rsidR="277852A9">
              <w:t>–</w:t>
            </w:r>
            <w:r>
              <w:t xml:space="preserve"> safer solvents and auxiliary substances</w:t>
            </w:r>
          </w:p>
        </w:tc>
        <w:tc>
          <w:tcPr>
            <w:tcW w:w="1134" w:type="dxa"/>
            <w:shd w:val="clear" w:color="auto" w:fill="auto"/>
            <w:vAlign w:val="center"/>
          </w:tcPr>
          <w:p w14:paraId="7A46302B"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3</w:t>
            </w:r>
          </w:p>
        </w:tc>
        <w:tc>
          <w:tcPr>
            <w:tcW w:w="3515" w:type="dxa"/>
            <w:shd w:val="clear" w:color="auto" w:fill="auto"/>
            <w:vAlign w:val="center"/>
          </w:tcPr>
          <w:p w14:paraId="71B2EB90" w14:textId="77777777" w:rsidR="00C017D0" w:rsidRPr="008921A8" w:rsidRDefault="2DC62CB3" w:rsidP="009F573F">
            <w:pPr>
              <w:pStyle w:val="paragraph"/>
              <w:spacing w:before="0" w:beforeAutospacing="0" w:after="0" w:afterAutospacing="0"/>
              <w:rPr>
                <w:sz w:val="21"/>
                <w:szCs w:val="21"/>
              </w:rPr>
            </w:pPr>
            <w:r w:rsidRPr="33D0DFAE">
              <w:rPr>
                <w:sz w:val="21"/>
                <w:szCs w:val="21"/>
              </w:rPr>
              <w:t>No solvent other than water used</w:t>
            </w:r>
          </w:p>
        </w:tc>
      </w:tr>
      <w:tr w:rsidR="00C017D0" w:rsidRPr="008921A8" w14:paraId="4A5984A5" w14:textId="77777777" w:rsidTr="007D5BCA">
        <w:tc>
          <w:tcPr>
            <w:tcW w:w="4423" w:type="dxa"/>
          </w:tcPr>
          <w:p w14:paraId="47324846" w14:textId="4EEEDD93" w:rsidR="00C017D0" w:rsidRPr="008921A8" w:rsidRDefault="5DFDE3F6" w:rsidP="33D0DFAE">
            <w:pPr>
              <w:pStyle w:val="paragraph"/>
              <w:spacing w:before="0" w:beforeAutospacing="0" w:after="0" w:afterAutospacing="0"/>
            </w:pPr>
            <w:r>
              <w:t xml:space="preserve">P6 </w:t>
            </w:r>
            <w:r w:rsidR="0DCA9C60">
              <w:t>–</w:t>
            </w:r>
            <w:r>
              <w:t xml:space="preserve"> increase energy</w:t>
            </w:r>
            <w:r w:rsidR="0525677F">
              <w:t xml:space="preserve"> </w:t>
            </w:r>
            <w:r>
              <w:t>efficiency</w:t>
            </w:r>
          </w:p>
        </w:tc>
        <w:tc>
          <w:tcPr>
            <w:tcW w:w="1134" w:type="dxa"/>
            <w:shd w:val="clear" w:color="auto" w:fill="auto"/>
            <w:vAlign w:val="center"/>
          </w:tcPr>
          <w:p w14:paraId="6F0B80EA"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3</w:t>
            </w:r>
          </w:p>
        </w:tc>
        <w:tc>
          <w:tcPr>
            <w:tcW w:w="3515" w:type="dxa"/>
            <w:shd w:val="clear" w:color="auto" w:fill="auto"/>
            <w:vAlign w:val="center"/>
          </w:tcPr>
          <w:p w14:paraId="275D88E5" w14:textId="77777777" w:rsidR="00C017D0" w:rsidRPr="008921A8" w:rsidRDefault="2DC62CB3" w:rsidP="009F573F">
            <w:pPr>
              <w:pStyle w:val="paragraph"/>
              <w:spacing w:before="0" w:beforeAutospacing="0" w:after="0" w:afterAutospacing="0"/>
              <w:rPr>
                <w:sz w:val="21"/>
                <w:szCs w:val="21"/>
              </w:rPr>
            </w:pPr>
            <w:r w:rsidRPr="33D0DFAE">
              <w:rPr>
                <w:sz w:val="21"/>
                <w:szCs w:val="21"/>
              </w:rPr>
              <w:t>Room temperature and pressure</w:t>
            </w:r>
          </w:p>
        </w:tc>
      </w:tr>
      <w:tr w:rsidR="00C017D0" w:rsidRPr="008921A8" w14:paraId="09FC0963" w14:textId="77777777" w:rsidTr="007D5BCA">
        <w:tc>
          <w:tcPr>
            <w:tcW w:w="4423" w:type="dxa"/>
          </w:tcPr>
          <w:p w14:paraId="67428468" w14:textId="0B183775" w:rsidR="00C017D0" w:rsidRPr="008921A8" w:rsidRDefault="5DFDE3F6" w:rsidP="33D0DFAE">
            <w:pPr>
              <w:pStyle w:val="paragraph"/>
              <w:spacing w:before="0" w:beforeAutospacing="0" w:after="0" w:afterAutospacing="0"/>
            </w:pPr>
            <w:r>
              <w:t xml:space="preserve">P7 </w:t>
            </w:r>
            <w:r w:rsidR="5190B00F">
              <w:t>–</w:t>
            </w:r>
            <w:r>
              <w:t xml:space="preserve"> use renewable</w:t>
            </w:r>
            <w:r w:rsidR="71134256">
              <w:t xml:space="preserve"> </w:t>
            </w:r>
            <w:r>
              <w:t>feedstocks</w:t>
            </w:r>
          </w:p>
        </w:tc>
        <w:tc>
          <w:tcPr>
            <w:tcW w:w="1134" w:type="dxa"/>
            <w:shd w:val="clear" w:color="auto" w:fill="auto"/>
            <w:vAlign w:val="center"/>
          </w:tcPr>
          <w:p w14:paraId="7DDE7B25"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2</w:t>
            </w:r>
          </w:p>
        </w:tc>
        <w:tc>
          <w:tcPr>
            <w:tcW w:w="3515" w:type="dxa"/>
            <w:shd w:val="clear" w:color="auto" w:fill="auto"/>
            <w:vAlign w:val="center"/>
          </w:tcPr>
          <w:p w14:paraId="5B2733D3" w14:textId="77777777" w:rsidR="00C017D0" w:rsidRPr="008921A8" w:rsidRDefault="2DC62CB3" w:rsidP="009F573F">
            <w:pPr>
              <w:pStyle w:val="paragraph"/>
              <w:spacing w:before="0" w:beforeAutospacing="0" w:after="0" w:afterAutospacing="0"/>
              <w:rPr>
                <w:sz w:val="21"/>
                <w:szCs w:val="21"/>
              </w:rPr>
            </w:pPr>
            <w:r w:rsidRPr="33D0DFAE">
              <w:rPr>
                <w:sz w:val="21"/>
                <w:szCs w:val="21"/>
              </w:rPr>
              <w:t>Acetic acid is renewable</w:t>
            </w:r>
          </w:p>
        </w:tc>
      </w:tr>
      <w:tr w:rsidR="00C017D0" w:rsidRPr="008921A8" w14:paraId="148AA347" w14:textId="77777777" w:rsidTr="007D5BCA">
        <w:tc>
          <w:tcPr>
            <w:tcW w:w="4423" w:type="dxa"/>
            <w:shd w:val="clear" w:color="auto" w:fill="EDEDED" w:themeFill="accent3" w:themeFillTint="33"/>
          </w:tcPr>
          <w:p w14:paraId="2500C560" w14:textId="5287A5FC" w:rsidR="00C017D0" w:rsidRPr="008921A8" w:rsidRDefault="5DFDE3F6" w:rsidP="33D0DFAE">
            <w:pPr>
              <w:pStyle w:val="paragraph"/>
              <w:spacing w:before="0" w:beforeAutospacing="0" w:after="0" w:afterAutospacing="0"/>
            </w:pPr>
            <w:r>
              <w:lastRenderedPageBreak/>
              <w:t xml:space="preserve">P8 </w:t>
            </w:r>
            <w:r w:rsidR="36BADB8E">
              <w:t>–</w:t>
            </w:r>
            <w:r>
              <w:t xml:space="preserve"> reduce derivatives*</w:t>
            </w:r>
          </w:p>
        </w:tc>
        <w:tc>
          <w:tcPr>
            <w:tcW w:w="1134" w:type="dxa"/>
            <w:shd w:val="clear" w:color="auto" w:fill="EDEDED" w:themeFill="accent3" w:themeFillTint="33"/>
            <w:vAlign w:val="center"/>
          </w:tcPr>
          <w:p w14:paraId="29A0C65F"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3</w:t>
            </w:r>
          </w:p>
        </w:tc>
        <w:tc>
          <w:tcPr>
            <w:tcW w:w="3515" w:type="dxa"/>
            <w:shd w:val="clear" w:color="auto" w:fill="EDEDED" w:themeFill="accent3" w:themeFillTint="33"/>
            <w:vAlign w:val="center"/>
          </w:tcPr>
          <w:p w14:paraId="17E703D4" w14:textId="77777777" w:rsidR="00C017D0" w:rsidRPr="008921A8" w:rsidRDefault="2DC62CB3" w:rsidP="009F573F">
            <w:pPr>
              <w:pStyle w:val="paragraph"/>
              <w:spacing w:before="0" w:beforeAutospacing="0" w:after="0" w:afterAutospacing="0"/>
              <w:rPr>
                <w:sz w:val="21"/>
                <w:szCs w:val="21"/>
              </w:rPr>
            </w:pPr>
            <w:r w:rsidRPr="33D0DFAE">
              <w:rPr>
                <w:sz w:val="21"/>
                <w:szCs w:val="21"/>
              </w:rPr>
              <w:t>One step</w:t>
            </w:r>
          </w:p>
        </w:tc>
      </w:tr>
      <w:tr w:rsidR="00C017D0" w:rsidRPr="008921A8" w14:paraId="79CD3FFA" w14:textId="77777777" w:rsidTr="007D5BCA">
        <w:tc>
          <w:tcPr>
            <w:tcW w:w="4423" w:type="dxa"/>
            <w:shd w:val="clear" w:color="auto" w:fill="EDEDED" w:themeFill="accent3" w:themeFillTint="33"/>
          </w:tcPr>
          <w:p w14:paraId="25A6844E" w14:textId="729170AF" w:rsidR="00C017D0" w:rsidRPr="008921A8" w:rsidRDefault="2DC62CB3" w:rsidP="33D0DFAE">
            <w:pPr>
              <w:pStyle w:val="paragraph"/>
              <w:spacing w:before="0" w:beforeAutospacing="0" w:after="0" w:afterAutospacing="0"/>
            </w:pPr>
            <w:r>
              <w:t>P9 – catalysts*</w:t>
            </w:r>
          </w:p>
        </w:tc>
        <w:tc>
          <w:tcPr>
            <w:tcW w:w="1134" w:type="dxa"/>
            <w:shd w:val="clear" w:color="auto" w:fill="EDEDED" w:themeFill="accent3" w:themeFillTint="33"/>
            <w:vAlign w:val="center"/>
          </w:tcPr>
          <w:p w14:paraId="002E6FF1"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1</w:t>
            </w:r>
          </w:p>
        </w:tc>
        <w:tc>
          <w:tcPr>
            <w:tcW w:w="3515" w:type="dxa"/>
            <w:shd w:val="clear" w:color="auto" w:fill="EDEDED" w:themeFill="accent3" w:themeFillTint="33"/>
            <w:vAlign w:val="center"/>
          </w:tcPr>
          <w:p w14:paraId="10892E98" w14:textId="77777777" w:rsidR="00C017D0" w:rsidRPr="008921A8" w:rsidRDefault="2DC62CB3" w:rsidP="009F573F">
            <w:pPr>
              <w:pStyle w:val="paragraph"/>
              <w:spacing w:before="0" w:beforeAutospacing="0" w:after="0" w:afterAutospacing="0"/>
              <w:rPr>
                <w:sz w:val="21"/>
                <w:szCs w:val="21"/>
              </w:rPr>
            </w:pPr>
            <w:r w:rsidRPr="33D0DFAE">
              <w:rPr>
                <w:sz w:val="21"/>
                <w:szCs w:val="21"/>
              </w:rPr>
              <w:t>No catalyst</w:t>
            </w:r>
          </w:p>
        </w:tc>
      </w:tr>
      <w:tr w:rsidR="00C017D0" w:rsidRPr="008921A8" w14:paraId="691D6489" w14:textId="77777777" w:rsidTr="007D5BCA">
        <w:tc>
          <w:tcPr>
            <w:tcW w:w="4423" w:type="dxa"/>
          </w:tcPr>
          <w:p w14:paraId="521C6252" w14:textId="1681E473" w:rsidR="00C017D0" w:rsidRPr="008921A8" w:rsidRDefault="5DFDE3F6" w:rsidP="33D0DFAE">
            <w:pPr>
              <w:pStyle w:val="paragraph"/>
              <w:spacing w:before="0" w:beforeAutospacing="0" w:after="0" w:afterAutospacing="0"/>
            </w:pPr>
            <w:r>
              <w:t xml:space="preserve">P10 </w:t>
            </w:r>
            <w:r w:rsidR="20AF83A3">
              <w:t>–</w:t>
            </w:r>
            <w:r>
              <w:t xml:space="preserve"> design for</w:t>
            </w:r>
            <w:r w:rsidR="4ADFE986">
              <w:t xml:space="preserve"> </w:t>
            </w:r>
            <w:r>
              <w:t>degradation</w:t>
            </w:r>
          </w:p>
        </w:tc>
        <w:tc>
          <w:tcPr>
            <w:tcW w:w="1134" w:type="dxa"/>
            <w:shd w:val="clear" w:color="auto" w:fill="auto"/>
            <w:vAlign w:val="center"/>
          </w:tcPr>
          <w:p w14:paraId="25F4C3A0"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1</w:t>
            </w:r>
          </w:p>
        </w:tc>
        <w:tc>
          <w:tcPr>
            <w:tcW w:w="3515" w:type="dxa"/>
            <w:shd w:val="clear" w:color="auto" w:fill="auto"/>
            <w:vAlign w:val="center"/>
          </w:tcPr>
          <w:p w14:paraId="3A0190D1" w14:textId="77777777" w:rsidR="00C017D0" w:rsidRPr="008921A8" w:rsidRDefault="2DC62CB3" w:rsidP="009F573F">
            <w:pPr>
              <w:pStyle w:val="paragraph"/>
              <w:spacing w:before="0" w:beforeAutospacing="0" w:after="0" w:afterAutospacing="0"/>
              <w:rPr>
                <w:sz w:val="21"/>
                <w:szCs w:val="21"/>
              </w:rPr>
            </w:pPr>
            <w:r w:rsidRPr="33D0DFAE">
              <w:rPr>
                <w:sz w:val="21"/>
                <w:szCs w:val="21"/>
              </w:rPr>
              <w:t>All substances are not degradable</w:t>
            </w:r>
          </w:p>
        </w:tc>
      </w:tr>
      <w:tr w:rsidR="00C017D0" w:rsidRPr="008921A8" w14:paraId="01ED6954" w14:textId="77777777" w:rsidTr="007D5BCA">
        <w:tc>
          <w:tcPr>
            <w:tcW w:w="4423" w:type="dxa"/>
            <w:shd w:val="clear" w:color="auto" w:fill="DBDBDB" w:themeFill="accent3" w:themeFillTint="66"/>
            <w:vAlign w:val="center"/>
          </w:tcPr>
          <w:p w14:paraId="27A6C7F8" w14:textId="1E648284" w:rsidR="00C017D0" w:rsidRPr="008921A8" w:rsidRDefault="5DFDE3F6" w:rsidP="33D0DFAE">
            <w:pPr>
              <w:pStyle w:val="paragraph"/>
              <w:spacing w:before="0" w:beforeAutospacing="0" w:after="0" w:afterAutospacing="0"/>
              <w:rPr>
                <w:sz w:val="21"/>
                <w:szCs w:val="21"/>
              </w:rPr>
            </w:pPr>
            <w:r>
              <w:t xml:space="preserve">P11 </w:t>
            </w:r>
            <w:r w:rsidR="71440A7E">
              <w:t>–</w:t>
            </w:r>
            <w:r>
              <w:t xml:space="preserve"> real-time analysis for pollution prevention**</w:t>
            </w:r>
          </w:p>
        </w:tc>
        <w:tc>
          <w:tcPr>
            <w:tcW w:w="1134" w:type="dxa"/>
            <w:shd w:val="clear" w:color="auto" w:fill="DBDBDB" w:themeFill="accent3" w:themeFillTint="66"/>
            <w:vAlign w:val="center"/>
          </w:tcPr>
          <w:p w14:paraId="445233A9" w14:textId="5C218CE1" w:rsidR="00C017D0" w:rsidRPr="008921A8" w:rsidRDefault="4F53C79B" w:rsidP="3D3A87D8">
            <w:pPr>
              <w:pStyle w:val="paragraph"/>
              <w:spacing w:before="0" w:beforeAutospacing="0" w:after="0" w:afterAutospacing="0"/>
              <w:jc w:val="center"/>
              <w:rPr>
                <w:sz w:val="21"/>
                <w:szCs w:val="21"/>
              </w:rPr>
            </w:pPr>
            <w:r w:rsidRPr="3D3A87D8">
              <w:rPr>
                <w:sz w:val="21"/>
                <w:szCs w:val="21"/>
              </w:rPr>
              <w:t>NA</w:t>
            </w:r>
          </w:p>
        </w:tc>
        <w:tc>
          <w:tcPr>
            <w:tcW w:w="3515" w:type="dxa"/>
            <w:shd w:val="clear" w:color="auto" w:fill="DBDBDB" w:themeFill="accent3" w:themeFillTint="66"/>
            <w:vAlign w:val="center"/>
          </w:tcPr>
          <w:p w14:paraId="2094A793" w14:textId="6721AD9D" w:rsidR="00C017D0" w:rsidRPr="008921A8" w:rsidRDefault="00C017D0" w:rsidP="009F573F">
            <w:pPr>
              <w:pStyle w:val="paragraph"/>
              <w:spacing w:before="0" w:beforeAutospacing="0" w:after="0" w:afterAutospacing="0"/>
              <w:rPr>
                <w:sz w:val="21"/>
                <w:szCs w:val="21"/>
              </w:rPr>
            </w:pPr>
          </w:p>
        </w:tc>
      </w:tr>
      <w:tr w:rsidR="00C017D0" w:rsidRPr="008921A8" w14:paraId="301AD1A6" w14:textId="77777777" w:rsidTr="007D5BCA">
        <w:tc>
          <w:tcPr>
            <w:tcW w:w="4423" w:type="dxa"/>
          </w:tcPr>
          <w:p w14:paraId="0BEE7477" w14:textId="3BDDDC03" w:rsidR="00C017D0" w:rsidRPr="008921A8" w:rsidRDefault="5DFDE3F6" w:rsidP="33D0DFAE">
            <w:pPr>
              <w:pStyle w:val="paragraph"/>
              <w:spacing w:before="0" w:beforeAutospacing="0" w:after="0" w:afterAutospacing="0"/>
            </w:pPr>
            <w:r>
              <w:t xml:space="preserve">P12 </w:t>
            </w:r>
            <w:r w:rsidR="1BBFA4CA">
              <w:t>–</w:t>
            </w:r>
            <w:r>
              <w:t xml:space="preserve"> safer chemistry</w:t>
            </w:r>
            <w:r w:rsidR="63B7534D">
              <w:t xml:space="preserve"> </w:t>
            </w:r>
            <w:r>
              <w:t>for accident prevention</w:t>
            </w:r>
          </w:p>
        </w:tc>
        <w:tc>
          <w:tcPr>
            <w:tcW w:w="1134" w:type="dxa"/>
            <w:shd w:val="clear" w:color="auto" w:fill="auto"/>
            <w:vAlign w:val="center"/>
          </w:tcPr>
          <w:p w14:paraId="55F6AE81" w14:textId="77777777" w:rsidR="00C017D0" w:rsidRPr="008921A8" w:rsidRDefault="00C017D0" w:rsidP="00E07087">
            <w:pPr>
              <w:pStyle w:val="paragraph"/>
              <w:spacing w:before="0" w:beforeAutospacing="0" w:after="0" w:afterAutospacing="0"/>
              <w:jc w:val="center"/>
              <w:rPr>
                <w:sz w:val="21"/>
                <w:szCs w:val="21"/>
              </w:rPr>
            </w:pPr>
            <w:r w:rsidRPr="008921A8">
              <w:rPr>
                <w:sz w:val="21"/>
                <w:szCs w:val="21"/>
              </w:rPr>
              <w:t>1</w:t>
            </w:r>
          </w:p>
        </w:tc>
        <w:tc>
          <w:tcPr>
            <w:tcW w:w="3515" w:type="dxa"/>
            <w:shd w:val="clear" w:color="auto" w:fill="auto"/>
            <w:vAlign w:val="center"/>
          </w:tcPr>
          <w:p w14:paraId="73918150" w14:textId="69E68962" w:rsidR="00C017D0" w:rsidRPr="008921A8" w:rsidRDefault="2DC62CB3" w:rsidP="009F573F">
            <w:pPr>
              <w:pStyle w:val="paragraph"/>
              <w:spacing w:before="0" w:beforeAutospacing="0" w:after="0" w:afterAutospacing="0"/>
              <w:rPr>
                <w:sz w:val="21"/>
                <w:szCs w:val="21"/>
              </w:rPr>
            </w:pPr>
            <w:r w:rsidRPr="33D0DFAE">
              <w:rPr>
                <w:sz w:val="21"/>
                <w:szCs w:val="21"/>
              </w:rPr>
              <w:t>Magnesium metal</w:t>
            </w:r>
            <w:r w:rsidR="009D47FB">
              <w:rPr>
                <w:sz w:val="21"/>
                <w:szCs w:val="21"/>
              </w:rPr>
              <w:t>, hydrogen gas</w:t>
            </w:r>
          </w:p>
        </w:tc>
      </w:tr>
    </w:tbl>
    <w:p w14:paraId="6ECE664F" w14:textId="62282B83" w:rsidR="33D0DFAE" w:rsidRDefault="6220DC83" w:rsidP="33D0DFAE">
      <w:r>
        <w:t>* Applicable when using 10 or 12 principles. ** Applicable only when using all 12 principles</w:t>
      </w:r>
    </w:p>
    <w:p w14:paraId="398F91E6" w14:textId="5E3ED195" w:rsidR="00E7502A" w:rsidRPr="007D5BCA" w:rsidRDefault="01D5E80E" w:rsidP="007D5BCA">
      <w:pPr>
        <w:pStyle w:val="Overskrift3"/>
        <w:spacing w:before="360"/>
      </w:pPr>
      <w:bookmarkStart w:id="23" w:name="_Toc458134038"/>
      <w:r w:rsidRPr="007D5BCA">
        <w:t xml:space="preserve">3. Construction of the green star </w:t>
      </w:r>
      <w:bookmarkEnd w:id="23"/>
    </w:p>
    <w:p w14:paraId="6F14FDC2" w14:textId="5BD97495" w:rsidR="00A85D58" w:rsidRDefault="00C017D0" w:rsidP="00C0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AAEA3"/>
          <w:szCs w:val="18"/>
          <w:lang w:eastAsia="en-US"/>
        </w:rPr>
      </w:pPr>
      <w:bookmarkStart w:id="24" w:name="_Hlk126758360"/>
      <w:r>
        <w:rPr>
          <w:szCs w:val="18"/>
          <w:lang w:eastAsia="en-US"/>
        </w:rPr>
        <w:t>The</w:t>
      </w:r>
      <w:r w:rsidRPr="008921A8">
        <w:rPr>
          <w:szCs w:val="18"/>
          <w:lang w:eastAsia="en-US"/>
        </w:rPr>
        <w:t xml:space="preserve"> green star present</w:t>
      </w:r>
      <w:r>
        <w:rPr>
          <w:szCs w:val="18"/>
          <w:lang w:eastAsia="en-US"/>
        </w:rPr>
        <w:t>s</w:t>
      </w:r>
      <w:r w:rsidRPr="008921A8">
        <w:rPr>
          <w:szCs w:val="18"/>
          <w:lang w:eastAsia="en-US"/>
        </w:rPr>
        <w:t xml:space="preserve"> the results of the greenness assessment of </w:t>
      </w:r>
      <w:r>
        <w:rPr>
          <w:szCs w:val="18"/>
          <w:lang w:eastAsia="en-US"/>
        </w:rPr>
        <w:t xml:space="preserve">the </w:t>
      </w:r>
      <w:r w:rsidRPr="008921A8">
        <w:rPr>
          <w:szCs w:val="18"/>
          <w:lang w:eastAsia="en-US"/>
        </w:rPr>
        <w:t>experimental protocol</w:t>
      </w:r>
      <w:r>
        <w:rPr>
          <w:szCs w:val="18"/>
          <w:lang w:eastAsia="en-US"/>
        </w:rPr>
        <w:t>.</w:t>
      </w:r>
      <w:bookmarkEnd w:id="24"/>
    </w:p>
    <w:p w14:paraId="6554D9C3" w14:textId="6E640D0F" w:rsidR="00C017D0" w:rsidRPr="008D0584" w:rsidRDefault="00D30350" w:rsidP="008D0584">
      <w:r w:rsidRPr="00EE338B">
        <w:rPr>
          <w:noProof/>
          <w:lang w:val="nb-NO"/>
        </w:rPr>
        <w:drawing>
          <wp:inline distT="0" distB="0" distL="0" distR="0" wp14:anchorId="0F55FBE0" wp14:editId="7BBAFE03">
            <wp:extent cx="2090623" cy="1818406"/>
            <wp:effectExtent l="38100" t="38100" r="43180" b="29845"/>
            <wp:docPr id="1629466522" name="Picture 14" descr="A green star filled out for the experimental work with 4 M hydrochloric acid and zinc. The score is 3 for principle 5, 6 and 8. The score is 2 for principle 7. The score is 0 for principle 1, 2, 3, 9, 10 a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466522" name="Picture 14" descr="A green star filled out for the experimental work with 4 M hydrochloric acid and zinc. The score is 3 for principle 5, 6 and 8. The score is 2 for principle 7. The score is 0 for principle 1, 2, 3, 9, 10 and 12."/>
                    <pic:cNvPicPr/>
                  </pic:nvPicPr>
                  <pic:blipFill>
                    <a:blip r:embed="rId19">
                      <a:extLst>
                        <a:ext uri="{28A0092B-C50C-407E-A947-70E740481C1C}">
                          <a14:useLocalDpi xmlns:a14="http://schemas.microsoft.com/office/drawing/2010/main" val="0"/>
                        </a:ext>
                      </a:extLst>
                    </a:blip>
                    <a:stretch>
                      <a:fillRect/>
                    </a:stretch>
                  </pic:blipFill>
                  <pic:spPr>
                    <a:xfrm>
                      <a:off x="0" y="0"/>
                      <a:ext cx="2105931" cy="1831721"/>
                    </a:xfrm>
                    <a:prstGeom prst="rect">
                      <a:avLst/>
                    </a:prstGeom>
                    <a:ln w="38100">
                      <a:solidFill>
                        <a:srgbClr val="357B73"/>
                      </a:solidFill>
                    </a:ln>
                  </pic:spPr>
                </pic:pic>
              </a:graphicData>
            </a:graphic>
          </wp:inline>
        </w:drawing>
      </w:r>
    </w:p>
    <w:p w14:paraId="405A5AA9" w14:textId="4B5EFD2B" w:rsidR="00C017D0" w:rsidRDefault="645B96C7" w:rsidP="00BD1133">
      <w:pPr>
        <w:pStyle w:val="Tablecaption"/>
        <w:spacing w:before="0" w:beforeAutospacing="0" w:after="360" w:afterAutospacing="0"/>
        <w:ind w:left="0"/>
      </w:pPr>
      <w:r>
        <w:t>Figure 1a: Greenness assessment of the experimental work experimental work with 4 M hydrochloric acid and zinc</w:t>
      </w:r>
      <w:r w:rsidR="5A932881">
        <w:t>.</w:t>
      </w:r>
    </w:p>
    <w:p w14:paraId="16232B66" w14:textId="6D418616" w:rsidR="00276766" w:rsidRPr="00276766" w:rsidRDefault="00D30350" w:rsidP="00276766">
      <w:r w:rsidRPr="00EE338B">
        <w:rPr>
          <w:noProof/>
          <w:lang w:val="nb-NO"/>
        </w:rPr>
        <w:drawing>
          <wp:inline distT="0" distB="0" distL="0" distR="0" wp14:anchorId="05C1FB2C" wp14:editId="49A7DF24">
            <wp:extent cx="2124494" cy="2097938"/>
            <wp:effectExtent l="38100" t="38100" r="28575" b="36195"/>
            <wp:docPr id="1553690360" name="Picture 1553690360" descr="A green star filled out for the experimental work with 2 M acetic acid and magnesium. The score is 3 for principle 1, 5, 6 and 8. The score is 2 for principle 7. The score is 0 for principle 2, 3, 9, 10 a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90360" name="Picture 1553690360" descr="A green star filled out for the experimental work with 2 M acetic acid and magnesium. The score is 3 for principle 1, 5, 6 and 8. The score is 2 for principle 7. The score is 0 for principle 2, 3, 9, 10 and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8068" cy="2121217"/>
                    </a:xfrm>
                    <a:prstGeom prst="rect">
                      <a:avLst/>
                    </a:prstGeom>
                    <a:ln w="38100">
                      <a:solidFill>
                        <a:srgbClr val="357B73"/>
                      </a:solidFill>
                    </a:ln>
                  </pic:spPr>
                </pic:pic>
              </a:graphicData>
            </a:graphic>
          </wp:inline>
        </w:drawing>
      </w:r>
    </w:p>
    <w:p w14:paraId="26E23FBA" w14:textId="0877BCC2" w:rsidR="00C017D0" w:rsidRPr="008D0584" w:rsidRDefault="069B4C33" w:rsidP="00BD1133">
      <w:pPr>
        <w:pStyle w:val="Tablecaption"/>
        <w:spacing w:before="0" w:beforeAutospacing="0"/>
        <w:ind w:left="0"/>
      </w:pPr>
      <w:r>
        <w:t xml:space="preserve">Figure </w:t>
      </w:r>
      <w:r w:rsidR="001F5283">
        <w:t>1</w:t>
      </w:r>
      <w:r w:rsidR="645B96C7">
        <w:t>b</w:t>
      </w:r>
      <w:r>
        <w:t>: Greenness assessment of the experimental work with 2</w:t>
      </w:r>
      <w:r w:rsidR="395568D0">
        <w:t xml:space="preserve"> </w:t>
      </w:r>
      <w:r>
        <w:t>M acetic acid and magnesium</w:t>
      </w:r>
      <w:r w:rsidR="7E247B23">
        <w:t>.</w:t>
      </w:r>
    </w:p>
    <w:p w14:paraId="6B1AA0FD" w14:textId="66F7C4C0" w:rsidR="000217EA" w:rsidRPr="00C35FE6" w:rsidRDefault="01D5E80E" w:rsidP="00C35FE6">
      <w:pPr>
        <w:pStyle w:val="Overskrift3"/>
      </w:pPr>
      <w:bookmarkStart w:id="25" w:name="_Toc40792238"/>
      <w:r>
        <w:t>4. Consider further possibilities to optimize the experimental protocol</w:t>
      </w:r>
      <w:bookmarkEnd w:id="25"/>
    </w:p>
    <w:p w14:paraId="0F0617F9" w14:textId="587C9ADB" w:rsidR="729C5B34" w:rsidRDefault="729C5B34" w:rsidP="4C275D29">
      <w:pPr>
        <w:rPr>
          <w:rFonts w:eastAsia="Verdana Pro Cond Light" w:cs="Verdana Pro Cond Light"/>
        </w:rPr>
      </w:pPr>
      <w:r w:rsidRPr="4C275D29">
        <w:t>Could you use another metal and/or another acid with less hazardous properties? Could you find another protocol for producing hydrogen gas that is less hazardous?</w:t>
      </w:r>
    </w:p>
    <w:p w14:paraId="490AFA79" w14:textId="4FF0BFC7" w:rsidR="00E7502A" w:rsidRPr="00C35FE6" w:rsidRDefault="01D5E80E" w:rsidP="00A057C6">
      <w:pPr>
        <w:pStyle w:val="Overskrift3"/>
        <w:spacing w:before="480"/>
        <w:rPr>
          <w:rStyle w:val="eop"/>
        </w:rPr>
      </w:pPr>
      <w:bookmarkStart w:id="26" w:name="_Toc2012619370"/>
      <w:r w:rsidRPr="4C275D29">
        <w:rPr>
          <w:rStyle w:val="eop"/>
        </w:rPr>
        <w:lastRenderedPageBreak/>
        <w:t>References</w:t>
      </w:r>
      <w:bookmarkEnd w:id="26"/>
    </w:p>
    <w:p w14:paraId="7A4419F0" w14:textId="4A1D619C" w:rsidR="00E7502A" w:rsidRDefault="00E7502A" w:rsidP="00A057C6">
      <w:pPr>
        <w:ind w:left="426" w:hanging="426"/>
        <w:rPr>
          <w:lang w:eastAsia="en-US"/>
        </w:rPr>
      </w:pPr>
      <w:r w:rsidRPr="00E568DF">
        <w:rPr>
          <w:lang w:eastAsia="en-US"/>
        </w:rPr>
        <w:t xml:space="preserve">Ribeiro, M. G. T., Costa, D. A., &amp; Machado, A. A. (2010). “Green Star”: a holistic Green Chemistry metric for evaluation of teaching laboratory experiments. </w:t>
      </w:r>
      <w:r w:rsidRPr="00A057C6">
        <w:rPr>
          <w:i/>
          <w:iCs/>
          <w:lang w:eastAsia="en-US"/>
        </w:rPr>
        <w:t>Green Chemistry Letters and Reviews, 3</w:t>
      </w:r>
      <w:r w:rsidRPr="00E568DF">
        <w:rPr>
          <w:lang w:eastAsia="en-US"/>
        </w:rPr>
        <w:t xml:space="preserve">(2), 149-159. </w:t>
      </w:r>
      <w:hyperlink r:id="rId21" w:history="1">
        <w:r w:rsidR="00A057C6" w:rsidRPr="00C31EE9">
          <w:rPr>
            <w:rStyle w:val="Hyperkobling"/>
            <w:lang w:eastAsia="en-US"/>
          </w:rPr>
          <w:t>https://doi.org/10.1080/17518251003623376</w:t>
        </w:r>
      </w:hyperlink>
      <w:r w:rsidR="00A057C6">
        <w:rPr>
          <w:lang w:eastAsia="en-US"/>
        </w:rPr>
        <w:t xml:space="preserve"> </w:t>
      </w:r>
    </w:p>
    <w:p w14:paraId="21A40ABE" w14:textId="13C15E2F" w:rsidR="00E7502A" w:rsidRPr="00E568DF" w:rsidRDefault="00E7502A" w:rsidP="00A057C6">
      <w:pPr>
        <w:ind w:left="426" w:hanging="426"/>
        <w:rPr>
          <w:lang w:eastAsia="en-US"/>
        </w:rPr>
      </w:pPr>
      <w:r w:rsidRPr="00E568DF">
        <w:rPr>
          <w:lang w:eastAsia="en-US"/>
        </w:rPr>
        <w:t xml:space="preserve">Ribeiro, M. G. T., &amp; Machado, A. A. (2014). Green star construction. </w:t>
      </w:r>
      <w:hyperlink r:id="rId22" w:history="1">
        <w:r w:rsidRPr="00E568DF">
          <w:rPr>
            <w:lang w:eastAsia="en-US"/>
          </w:rPr>
          <w:t>http://educa.fc.up.pt/documentosQV/EV/Construction%20of%20Green%20Star_6_points_GSAI.xlsx</w:t>
        </w:r>
      </w:hyperlink>
      <w:r w:rsidR="00A057C6">
        <w:rPr>
          <w:lang w:eastAsia="en-US"/>
        </w:rPr>
        <w:t xml:space="preserve"> </w:t>
      </w:r>
    </w:p>
    <w:p w14:paraId="550DCA03" w14:textId="1C5BE7F1" w:rsidR="00C64CEB" w:rsidRPr="004F632C" w:rsidRDefault="00C64CEB" w:rsidP="00A057C6">
      <w:pPr>
        <w:spacing w:before="0" w:after="0"/>
        <w:ind w:left="426" w:hanging="426"/>
        <w:rPr>
          <w:color w:val="4AAEA3"/>
        </w:rPr>
      </w:pPr>
    </w:p>
    <w:sectPr w:rsidR="00C64CEB" w:rsidRPr="004F632C" w:rsidSect="00276766">
      <w:footerReference w:type="default" r:id="rId23"/>
      <w:pgSz w:w="11906" w:h="16838"/>
      <w:pgMar w:top="1702"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2EA4" w14:textId="77777777" w:rsidR="00A855E4" w:rsidRDefault="00A855E4" w:rsidP="000930B4">
      <w:r>
        <w:separator/>
      </w:r>
    </w:p>
  </w:endnote>
  <w:endnote w:type="continuationSeparator" w:id="0">
    <w:p w14:paraId="79DDEDEC" w14:textId="77777777" w:rsidR="00A855E4" w:rsidRDefault="00A855E4" w:rsidP="000930B4">
      <w:r>
        <w:continuationSeparator/>
      </w:r>
    </w:p>
  </w:endnote>
  <w:endnote w:type="continuationNotice" w:id="1">
    <w:p w14:paraId="010866B3" w14:textId="77777777" w:rsidR="00A855E4" w:rsidRDefault="00A855E4"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Cond Light">
    <w:altName w:val="Calibri"/>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3C761A8A" w:rsidR="00A85D58" w:rsidRPr="006049EC" w:rsidRDefault="00A964D6" w:rsidP="006049EC">
    <w:pPr>
      <w:rPr>
        <w:rFonts w:ascii="Calibri" w:eastAsia="Calibri" w:hAnsi="Calibri"/>
        <w:i/>
        <w:iCs/>
        <w:sz w:val="16"/>
        <w:szCs w:val="16"/>
      </w:rPr>
    </w:pPr>
    <w:bookmarkStart w:id="9" w:name="_Hlk111806979"/>
    <w:bookmarkStart w:id="10" w:name="_Hlk111806980"/>
    <w:r w:rsidRPr="00FC4DFB">
      <w:rPr>
        <w:i/>
        <w:iCs/>
        <w:noProof/>
      </w:rPr>
      <w:drawing>
        <wp:anchor distT="0" distB="0" distL="36195" distR="36195" simplePos="0" relativeHeight="251664384" behindDoc="0" locked="0" layoutInCell="1" allowOverlap="1" wp14:anchorId="008C7DB7" wp14:editId="441F8B97">
          <wp:simplePos x="0" y="0"/>
          <wp:positionH relativeFrom="column">
            <wp:posOffset>5497830</wp:posOffset>
          </wp:positionH>
          <wp:positionV relativeFrom="paragraph">
            <wp:posOffset>89535</wp:posOffset>
          </wp:positionV>
          <wp:extent cx="457835" cy="341630"/>
          <wp:effectExtent l="0" t="0" r="0" b="1270"/>
          <wp:wrapSquare wrapText="bothSides"/>
          <wp:docPr id="10"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5408" behindDoc="0" locked="0" layoutInCell="1" allowOverlap="1" wp14:anchorId="574C2CCC" wp14:editId="3F406E64">
          <wp:simplePos x="0" y="0"/>
          <wp:positionH relativeFrom="column">
            <wp:posOffset>-290195</wp:posOffset>
          </wp:positionH>
          <wp:positionV relativeFrom="paragraph">
            <wp:posOffset>78740</wp:posOffset>
          </wp:positionV>
          <wp:extent cx="977265" cy="341630"/>
          <wp:effectExtent l="0" t="0" r="0" b="1270"/>
          <wp:wrapSquare wrapText="bothSides"/>
          <wp:docPr id="11"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5D58" w:rsidRPr="00FC4DFB">
      <w:rPr>
        <w:rFonts w:ascii="Calibri" w:eastAsia="Calibri" w:hAnsi="Calibri"/>
        <w:i/>
        <w:iCs/>
        <w:sz w:val="16"/>
        <w:szCs w:val="16"/>
      </w:rPr>
      <w:t>This document</w:t>
    </w:r>
    <w:r w:rsidR="00A85D58">
      <w:rPr>
        <w:rFonts w:ascii="Calibri" w:eastAsia="Calibri" w:hAnsi="Calibri"/>
        <w:i/>
        <w:iCs/>
        <w:sz w:val="16"/>
        <w:szCs w:val="16"/>
      </w:rPr>
      <w:t xml:space="preserve"> (</w:t>
    </w:r>
    <w:r w:rsidR="00A85D58" w:rsidRPr="00C60CF8">
      <w:rPr>
        <w:rFonts w:ascii="Calibri" w:eastAsia="Calibri" w:hAnsi="Calibri"/>
        <w:b/>
        <w:bCs/>
        <w:i/>
        <w:iCs/>
        <w:sz w:val="16"/>
        <w:szCs w:val="16"/>
      </w:rPr>
      <w:t xml:space="preserve">v. </w:t>
    </w:r>
    <w:r w:rsidR="00931D51">
      <w:rPr>
        <w:rFonts w:ascii="Calibri" w:eastAsia="Calibri" w:hAnsi="Calibri"/>
        <w:b/>
        <w:bCs/>
        <w:i/>
        <w:iCs/>
        <w:sz w:val="16"/>
        <w:szCs w:val="16"/>
      </w:rPr>
      <w:t>20</w:t>
    </w:r>
    <w:r w:rsidR="00A85D58" w:rsidRPr="00C60CF8">
      <w:rPr>
        <w:rFonts w:ascii="Calibri" w:eastAsia="Calibri" w:hAnsi="Calibri"/>
        <w:b/>
        <w:bCs/>
        <w:i/>
        <w:iCs/>
        <w:sz w:val="16"/>
        <w:szCs w:val="16"/>
      </w:rPr>
      <w:t>-</w:t>
    </w:r>
    <w:r w:rsidR="00A85D58">
      <w:rPr>
        <w:rFonts w:ascii="Calibri" w:eastAsia="Calibri" w:hAnsi="Calibri"/>
        <w:b/>
        <w:bCs/>
        <w:i/>
        <w:iCs/>
        <w:sz w:val="16"/>
        <w:szCs w:val="16"/>
      </w:rPr>
      <w:t>0</w:t>
    </w:r>
    <w:r w:rsidR="00931D51">
      <w:rPr>
        <w:rFonts w:ascii="Calibri" w:eastAsia="Calibri" w:hAnsi="Calibri"/>
        <w:b/>
        <w:bCs/>
        <w:i/>
        <w:iCs/>
        <w:sz w:val="16"/>
        <w:szCs w:val="16"/>
      </w:rPr>
      <w:t>4</w:t>
    </w:r>
    <w:r w:rsidR="00A85D58" w:rsidRPr="00C60CF8">
      <w:rPr>
        <w:rFonts w:ascii="Calibri" w:eastAsia="Calibri" w:hAnsi="Calibri"/>
        <w:b/>
        <w:bCs/>
        <w:i/>
        <w:iCs/>
        <w:sz w:val="16"/>
        <w:szCs w:val="16"/>
      </w:rPr>
      <w:t>-202</w:t>
    </w:r>
    <w:r w:rsidR="00A85D58">
      <w:rPr>
        <w:rFonts w:ascii="Calibri" w:eastAsia="Calibri" w:hAnsi="Calibri"/>
        <w:b/>
        <w:bCs/>
        <w:i/>
        <w:iCs/>
        <w:sz w:val="16"/>
        <w:szCs w:val="16"/>
      </w:rPr>
      <w:t>3</w:t>
    </w:r>
    <w:r w:rsidR="00A85D58">
      <w:rPr>
        <w:rFonts w:ascii="Calibri" w:eastAsia="Calibri" w:hAnsi="Calibri"/>
        <w:i/>
        <w:iCs/>
        <w:sz w:val="16"/>
        <w:szCs w:val="16"/>
      </w:rPr>
      <w:t>)</w:t>
    </w:r>
    <w:r w:rsidR="00A85D58" w:rsidRPr="00FC4DFB">
      <w:rPr>
        <w:rFonts w:ascii="Calibri" w:eastAsia="Calibri" w:hAnsi="Calibri"/>
        <w:i/>
        <w:iCs/>
        <w:sz w:val="16"/>
        <w:szCs w:val="16"/>
      </w:rPr>
      <w:t>, and the methodology behind, originates from the project ORCheSSE, co-funded by the ERASMUS+</w:t>
    </w:r>
    <w:r w:rsidR="00A85D58">
      <w:rPr>
        <w:rFonts w:ascii="Calibri" w:eastAsia="Calibri" w:hAnsi="Calibri"/>
        <w:i/>
        <w:iCs/>
        <w:sz w:val="16"/>
        <w:szCs w:val="16"/>
      </w:rPr>
      <w:t xml:space="preserve"> Programme of the </w:t>
    </w:r>
    <w:r w:rsidR="00A85D58" w:rsidRPr="00FC4DFB">
      <w:rPr>
        <w:rFonts w:ascii="Calibri" w:eastAsia="Calibri" w:hAnsi="Calibri"/>
        <w:i/>
        <w:iCs/>
        <w:sz w:val="16"/>
        <w:szCs w:val="16"/>
      </w:rPr>
      <w:t xml:space="preserve">European Union. The original template is available at </w:t>
    </w:r>
    <w:hyperlink r:id="rId4">
      <w:r w:rsidR="00A85D58" w:rsidRPr="00FC4DFB">
        <w:rPr>
          <w:rStyle w:val="Hyperkobling"/>
          <w:rFonts w:ascii="Calibri" w:eastAsia="Calibri" w:hAnsi="Calibri"/>
          <w:i/>
          <w:iCs/>
          <w:sz w:val="16"/>
          <w:szCs w:val="16"/>
        </w:rPr>
        <w:t>www.chesse.org</w:t>
      </w:r>
    </w:hyperlink>
    <w:r w:rsidR="00A85D58" w:rsidRPr="00FC4DFB">
      <w:rPr>
        <w:rFonts w:ascii="Calibri" w:eastAsia="Calibri" w:hAnsi="Calibri"/>
        <w:i/>
        <w:iCs/>
        <w:sz w:val="16"/>
        <w:szCs w:val="16"/>
      </w:rPr>
      <w:t>. Neither the European Commission nor the project can be held responsible for any use of the information contained</w:t>
    </w:r>
    <w:r w:rsidR="00A85D58">
      <w:rPr>
        <w:rFonts w:ascii="Calibri" w:eastAsia="Calibri" w:hAnsi="Calibri"/>
        <w:i/>
        <w:iCs/>
        <w:sz w:val="16"/>
        <w:szCs w:val="16"/>
      </w:rPr>
      <w:t xml:space="preserve"> therein</w:t>
    </w:r>
    <w:r w:rsidR="00A85D58" w:rsidRPr="00FC4DFB">
      <w:rPr>
        <w:rFonts w:ascii="Calibri" w:eastAsia="Calibri" w:hAnsi="Calibri"/>
        <w:i/>
        <w:iCs/>
        <w:sz w:val="16"/>
        <w:szCs w:val="16"/>
      </w:rPr>
      <w:t>.</w:t>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D5C4" w14:textId="0B9DB167" w:rsidR="00931D51" w:rsidRPr="00931D51" w:rsidRDefault="00931D51" w:rsidP="00931D51">
    <w:pPr>
      <w:rPr>
        <w:rFonts w:ascii="Calibri" w:eastAsia="Calibri" w:hAnsi="Calibri"/>
        <w:i/>
        <w:iCs/>
        <w:sz w:val="16"/>
        <w:szCs w:val="16"/>
      </w:rPr>
    </w:pPr>
    <w:bookmarkStart w:id="12" w:name="_Hlk127292127"/>
    <w:bookmarkStart w:id="13" w:name="_Hlk127292128"/>
    <w:r>
      <w:rPr>
        <w:noProof/>
      </w:rPr>
      <w:drawing>
        <wp:anchor distT="0" distB="0" distL="36195" distR="53975" simplePos="0" relativeHeight="251674624" behindDoc="0" locked="0" layoutInCell="1" allowOverlap="1" wp14:anchorId="1DD3DDF9" wp14:editId="63F76DF9">
          <wp:simplePos x="0" y="0"/>
          <wp:positionH relativeFrom="column">
            <wp:posOffset>24130</wp:posOffset>
          </wp:positionH>
          <wp:positionV relativeFrom="paragraph">
            <wp:posOffset>97790</wp:posOffset>
          </wp:positionV>
          <wp:extent cx="977265" cy="341630"/>
          <wp:effectExtent l="0" t="0" r="0" b="1270"/>
          <wp:wrapSquare wrapText="bothSides"/>
          <wp:docPr id="1676234035" name="Bilde 1676234035"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i/>
        <w:iCs/>
        <w:noProof/>
      </w:rPr>
      <w:drawing>
        <wp:anchor distT="0" distB="0" distL="36195" distR="36195" simplePos="0" relativeHeight="251673600" behindDoc="0" locked="0" layoutInCell="1" allowOverlap="1" wp14:anchorId="2642E577" wp14:editId="6F69D14E">
          <wp:simplePos x="0" y="0"/>
          <wp:positionH relativeFrom="column">
            <wp:posOffset>7796530</wp:posOffset>
          </wp:positionH>
          <wp:positionV relativeFrom="paragraph">
            <wp:posOffset>100330</wp:posOffset>
          </wp:positionV>
          <wp:extent cx="457835" cy="341630"/>
          <wp:effectExtent l="0" t="0" r="0" b="1270"/>
          <wp:wrapSquare wrapText="bothSides"/>
          <wp:docPr id="895458176" name="Bilde 8954581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Pr>
        <w:rFonts w:ascii="Calibri" w:eastAsia="Calibri" w:hAnsi="Calibri"/>
        <w:b/>
        <w:bCs/>
        <w:i/>
        <w:iCs/>
        <w:sz w:val="16"/>
        <w:szCs w:val="16"/>
      </w:rPr>
      <w:t>4</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F549" w14:textId="77777777" w:rsidR="00931D51" w:rsidRPr="006049EC" w:rsidRDefault="00931D51" w:rsidP="006049EC">
    <w:pPr>
      <w:rPr>
        <w:rFonts w:ascii="Calibri" w:eastAsia="Calibri" w:hAnsi="Calibri"/>
        <w:i/>
        <w:iCs/>
        <w:sz w:val="16"/>
        <w:szCs w:val="16"/>
      </w:rPr>
    </w:pPr>
    <w:r w:rsidRPr="00FC4DFB">
      <w:rPr>
        <w:i/>
        <w:iCs/>
        <w:noProof/>
      </w:rPr>
      <w:drawing>
        <wp:anchor distT="0" distB="0" distL="36195" distR="36195" simplePos="0" relativeHeight="251670528" behindDoc="0" locked="0" layoutInCell="1" allowOverlap="1" wp14:anchorId="2121C84A" wp14:editId="280D7F66">
          <wp:simplePos x="0" y="0"/>
          <wp:positionH relativeFrom="column">
            <wp:posOffset>5497830</wp:posOffset>
          </wp:positionH>
          <wp:positionV relativeFrom="paragraph">
            <wp:posOffset>89535</wp:posOffset>
          </wp:positionV>
          <wp:extent cx="457835" cy="341630"/>
          <wp:effectExtent l="0" t="0" r="0" b="1270"/>
          <wp:wrapSquare wrapText="bothSides"/>
          <wp:docPr id="1851743517" name="Bilde 1851743517"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1552" behindDoc="0" locked="0" layoutInCell="1" allowOverlap="1" wp14:anchorId="28DD2E98" wp14:editId="48513C15">
          <wp:simplePos x="0" y="0"/>
          <wp:positionH relativeFrom="column">
            <wp:posOffset>-290195</wp:posOffset>
          </wp:positionH>
          <wp:positionV relativeFrom="paragraph">
            <wp:posOffset>78740</wp:posOffset>
          </wp:positionV>
          <wp:extent cx="977265" cy="341630"/>
          <wp:effectExtent l="0" t="0" r="0" b="1270"/>
          <wp:wrapSquare wrapText="bothSides"/>
          <wp:docPr id="884838999" name="Bilde 884838999"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04</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97AA" w14:textId="77777777" w:rsidR="00A855E4" w:rsidRDefault="00A855E4" w:rsidP="000930B4">
      <w:bookmarkStart w:id="0" w:name="_Hlk93658421"/>
      <w:bookmarkEnd w:id="0"/>
      <w:r>
        <w:separator/>
      </w:r>
    </w:p>
  </w:footnote>
  <w:footnote w:type="continuationSeparator" w:id="0">
    <w:p w14:paraId="4A90AC25" w14:textId="77777777" w:rsidR="00A855E4" w:rsidRDefault="00A855E4" w:rsidP="000930B4">
      <w:r>
        <w:continuationSeparator/>
      </w:r>
    </w:p>
  </w:footnote>
  <w:footnote w:type="continuationNotice" w:id="1">
    <w:p w14:paraId="5A5A4FB3" w14:textId="77777777" w:rsidR="00A855E4" w:rsidRDefault="00A855E4"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A85D58" w:rsidRPr="00CC004E" w:rsidRDefault="00A85D58"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E35"/>
    <w:multiLevelType w:val="hybridMultilevel"/>
    <w:tmpl w:val="FD983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83372"/>
    <w:multiLevelType w:val="hybridMultilevel"/>
    <w:tmpl w:val="EE2CC8EC"/>
    <w:lvl w:ilvl="0" w:tplc="BF1C265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1D26ED"/>
    <w:multiLevelType w:val="hybridMultilevel"/>
    <w:tmpl w:val="9B9413F8"/>
    <w:lvl w:ilvl="0" w:tplc="51ACC80C">
      <w:start w:val="1"/>
      <w:numFmt w:val="bullet"/>
      <w:lvlText w:val=""/>
      <w:lvlJc w:val="left"/>
      <w:pPr>
        <w:ind w:left="792" w:hanging="360"/>
      </w:pPr>
      <w:rPr>
        <w:rFonts w:ascii="Symbol" w:hAnsi="Symbol" w:hint="default"/>
        <w:color w:val="3F9389"/>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E43A93"/>
    <w:multiLevelType w:val="hybridMultilevel"/>
    <w:tmpl w:val="9F24CA3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517E13"/>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BE1F9A"/>
    <w:multiLevelType w:val="hybridMultilevel"/>
    <w:tmpl w:val="8B328BE2"/>
    <w:lvl w:ilvl="0" w:tplc="58AAD782">
      <w:start w:val="1"/>
      <w:numFmt w:val="upperLetter"/>
      <w:lvlText w:val="%1 -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C871E4"/>
    <w:multiLevelType w:val="hybridMultilevel"/>
    <w:tmpl w:val="26FE4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B1679F"/>
    <w:multiLevelType w:val="hybridMultilevel"/>
    <w:tmpl w:val="26FE4B82"/>
    <w:lvl w:ilvl="0" w:tplc="AE326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B1956"/>
    <w:multiLevelType w:val="hybridMultilevel"/>
    <w:tmpl w:val="151C56BE"/>
    <w:lvl w:ilvl="0" w:tplc="FFFFFFFF">
      <w:start w:val="1"/>
      <w:numFmt w:val="bullet"/>
      <w:pStyle w:val="Listeavsnit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6BD1584"/>
    <w:multiLevelType w:val="hybridMultilevel"/>
    <w:tmpl w:val="17A0D10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035727"/>
    <w:multiLevelType w:val="hybridMultilevel"/>
    <w:tmpl w:val="B7F6F0B4"/>
    <w:lvl w:ilvl="0" w:tplc="D4763130">
      <w:start w:val="1"/>
      <w:numFmt w:val="bullet"/>
      <w:lvlText w:val=""/>
      <w:lvlJc w:val="left"/>
      <w:pPr>
        <w:ind w:left="720" w:hanging="360"/>
      </w:pPr>
      <w:rPr>
        <w:rFonts w:ascii="Symbol" w:hAnsi="Symbol" w:hint="default"/>
        <w:color w:val="3F93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25544"/>
    <w:multiLevelType w:val="hybridMultilevel"/>
    <w:tmpl w:val="97B4801A"/>
    <w:lvl w:ilvl="0" w:tplc="69B22B84">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CC68D1"/>
    <w:multiLevelType w:val="hybridMultilevel"/>
    <w:tmpl w:val="9D822258"/>
    <w:lvl w:ilvl="0" w:tplc="ED4874DC">
      <w:start w:val="1"/>
      <w:numFmt w:val="decimal"/>
      <w:lvlText w:val="%1."/>
      <w:lvlJc w:val="left"/>
      <w:pPr>
        <w:ind w:left="720" w:hanging="360"/>
      </w:pPr>
      <w:rPr>
        <w:rFonts w:ascii="Verdana Pro Cond Light" w:hAnsi="Verdana Pro Cond Light" w:hint="default"/>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2B009B"/>
    <w:multiLevelType w:val="hybridMultilevel"/>
    <w:tmpl w:val="DBD40F3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CC480F"/>
    <w:multiLevelType w:val="hybridMultilevel"/>
    <w:tmpl w:val="77625344"/>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455A67"/>
    <w:multiLevelType w:val="hybridMultilevel"/>
    <w:tmpl w:val="C4F816A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5EB3807"/>
    <w:multiLevelType w:val="hybridMultilevel"/>
    <w:tmpl w:val="47C25132"/>
    <w:lvl w:ilvl="0" w:tplc="04140015">
      <w:start w:val="1"/>
      <w:numFmt w:val="upp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E5556B"/>
    <w:multiLevelType w:val="hybridMultilevel"/>
    <w:tmpl w:val="57A606D4"/>
    <w:lvl w:ilvl="0" w:tplc="748222BE">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CD326C"/>
    <w:multiLevelType w:val="hybridMultilevel"/>
    <w:tmpl w:val="1D24591A"/>
    <w:lvl w:ilvl="0" w:tplc="69B22B84">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E3072B8"/>
    <w:multiLevelType w:val="multilevel"/>
    <w:tmpl w:val="9E8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2853E1"/>
    <w:multiLevelType w:val="hybridMultilevel"/>
    <w:tmpl w:val="7124E900"/>
    <w:lvl w:ilvl="0" w:tplc="1F2E767E">
      <w:start w:val="1"/>
      <w:numFmt w:val="bullet"/>
      <w:lvlText w:val=""/>
      <w:lvlJc w:val="left"/>
      <w:pPr>
        <w:ind w:left="720" w:hanging="360"/>
      </w:pPr>
      <w:rPr>
        <w:rFonts w:ascii="Symbol" w:hAnsi="Symbol" w:hint="default"/>
        <w:color w:val="3DA18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83C84"/>
    <w:multiLevelType w:val="hybridMultilevel"/>
    <w:tmpl w:val="82068A18"/>
    <w:lvl w:ilvl="0" w:tplc="573E68F0">
      <w:start w:val="1"/>
      <w:numFmt w:val="decimal"/>
      <w:lvlText w:val="%1."/>
      <w:lvlJc w:val="left"/>
      <w:pPr>
        <w:ind w:left="1212" w:hanging="360"/>
      </w:pPr>
      <w:rPr>
        <w:rFonts w:ascii="Verdana Pro Cond Light" w:hAnsi="Verdana Pro Cond Light" w:hint="default"/>
        <w:color w:val="357B73"/>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5" w15:restartNumberingAfterBreak="0">
    <w:nsid w:val="54CA10C8"/>
    <w:multiLevelType w:val="hybridMultilevel"/>
    <w:tmpl w:val="A4D27742"/>
    <w:lvl w:ilvl="0" w:tplc="A2F4F156">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63E13"/>
    <w:multiLevelType w:val="hybridMultilevel"/>
    <w:tmpl w:val="2698F6D8"/>
    <w:lvl w:ilvl="0" w:tplc="C8B8CC08">
      <w:start w:val="1"/>
      <w:numFmt w:val="bullet"/>
      <w:lvlText w:val=""/>
      <w:lvlJc w:val="left"/>
      <w:pPr>
        <w:ind w:left="720" w:hanging="360"/>
      </w:pPr>
      <w:rPr>
        <w:rFonts w:ascii="Symbol" w:hAnsi="Symbol" w:hint="default"/>
        <w:color w:val="3F938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9085CE3"/>
    <w:multiLevelType w:val="hybridMultilevel"/>
    <w:tmpl w:val="972C103E"/>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3E4580"/>
    <w:multiLevelType w:val="hybridMultilevel"/>
    <w:tmpl w:val="8B140C4E"/>
    <w:lvl w:ilvl="0" w:tplc="77E28760">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7710F7"/>
    <w:multiLevelType w:val="hybridMultilevel"/>
    <w:tmpl w:val="EF145E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BAC7B20"/>
    <w:multiLevelType w:val="hybridMultilevel"/>
    <w:tmpl w:val="8A402AC6"/>
    <w:lvl w:ilvl="0" w:tplc="AE3260C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25B67A6"/>
    <w:multiLevelType w:val="hybridMultilevel"/>
    <w:tmpl w:val="44C460F0"/>
    <w:lvl w:ilvl="0" w:tplc="58AAD782">
      <w:start w:val="1"/>
      <w:numFmt w:val="upperLetter"/>
      <w:lvlText w:val="%1 -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DC1AD0"/>
    <w:multiLevelType w:val="hybridMultilevel"/>
    <w:tmpl w:val="ACC21362"/>
    <w:lvl w:ilvl="0" w:tplc="029EC68E">
      <w:start w:val="1"/>
      <w:numFmt w:val="decimal"/>
      <w:lvlText w:val="%1."/>
      <w:lvlJc w:val="left"/>
      <w:pPr>
        <w:ind w:left="720" w:hanging="360"/>
      </w:pPr>
      <w:rPr>
        <w:rFonts w:ascii="Verdana Pro Cond Light" w:hAnsi="Verdana Pro Cond Light" w:hint="default"/>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3749E1"/>
    <w:multiLevelType w:val="hybridMultilevel"/>
    <w:tmpl w:val="EC08B6C6"/>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45832145">
    <w:abstractNumId w:val="13"/>
  </w:num>
  <w:num w:numId="2" w16cid:durableId="1990086730">
    <w:abstractNumId w:val="28"/>
  </w:num>
  <w:num w:numId="3" w16cid:durableId="666641064">
    <w:abstractNumId w:val="33"/>
  </w:num>
  <w:num w:numId="4" w16cid:durableId="48497415">
    <w:abstractNumId w:val="2"/>
  </w:num>
  <w:num w:numId="5" w16cid:durableId="2102409668">
    <w:abstractNumId w:val="24"/>
  </w:num>
  <w:num w:numId="6" w16cid:durableId="927810793">
    <w:abstractNumId w:val="34"/>
  </w:num>
  <w:num w:numId="7" w16cid:durableId="1947887044">
    <w:abstractNumId w:val="8"/>
  </w:num>
  <w:num w:numId="8" w16cid:durableId="89861700">
    <w:abstractNumId w:val="23"/>
  </w:num>
  <w:num w:numId="9" w16cid:durableId="1388264184">
    <w:abstractNumId w:val="25"/>
  </w:num>
  <w:num w:numId="10" w16cid:durableId="337663044">
    <w:abstractNumId w:val="11"/>
  </w:num>
  <w:num w:numId="11" w16cid:durableId="1074548169">
    <w:abstractNumId w:val="7"/>
  </w:num>
  <w:num w:numId="12" w16cid:durableId="344064836">
    <w:abstractNumId w:val="22"/>
  </w:num>
  <w:num w:numId="13" w16cid:durableId="224684017">
    <w:abstractNumId w:val="9"/>
  </w:num>
  <w:num w:numId="14" w16cid:durableId="1503931466">
    <w:abstractNumId w:val="4"/>
  </w:num>
  <w:num w:numId="15" w16cid:durableId="1985573857">
    <w:abstractNumId w:val="29"/>
  </w:num>
  <w:num w:numId="16" w16cid:durableId="1770999544">
    <w:abstractNumId w:val="19"/>
  </w:num>
  <w:num w:numId="17" w16cid:durableId="1792287263">
    <w:abstractNumId w:val="20"/>
  </w:num>
  <w:num w:numId="18" w16cid:durableId="1354652327">
    <w:abstractNumId w:val="12"/>
  </w:num>
  <w:num w:numId="19" w16cid:durableId="1915776250">
    <w:abstractNumId w:val="19"/>
    <w:lvlOverride w:ilvl="0">
      <w:startOverride w:val="1"/>
    </w:lvlOverride>
  </w:num>
  <w:num w:numId="20" w16cid:durableId="541013763">
    <w:abstractNumId w:val="31"/>
  </w:num>
  <w:num w:numId="21" w16cid:durableId="1667321955">
    <w:abstractNumId w:val="16"/>
  </w:num>
  <w:num w:numId="22" w16cid:durableId="967517829">
    <w:abstractNumId w:val="27"/>
  </w:num>
  <w:num w:numId="23" w16cid:durableId="492993059">
    <w:abstractNumId w:val="35"/>
  </w:num>
  <w:num w:numId="24" w16cid:durableId="1779368950">
    <w:abstractNumId w:val="26"/>
  </w:num>
  <w:num w:numId="25" w16cid:durableId="76637218">
    <w:abstractNumId w:val="19"/>
    <w:lvlOverride w:ilvl="0">
      <w:startOverride w:val="1"/>
    </w:lvlOverride>
  </w:num>
  <w:num w:numId="26" w16cid:durableId="382213873">
    <w:abstractNumId w:val="15"/>
  </w:num>
  <w:num w:numId="27" w16cid:durableId="195892228">
    <w:abstractNumId w:val="0"/>
  </w:num>
  <w:num w:numId="28" w16cid:durableId="597720312">
    <w:abstractNumId w:val="18"/>
  </w:num>
  <w:num w:numId="29" w16cid:durableId="799765079">
    <w:abstractNumId w:val="10"/>
  </w:num>
  <w:num w:numId="30" w16cid:durableId="1384523483">
    <w:abstractNumId w:val="32"/>
  </w:num>
  <w:num w:numId="31" w16cid:durableId="1004165195">
    <w:abstractNumId w:val="6"/>
  </w:num>
  <w:num w:numId="32" w16cid:durableId="2090616623">
    <w:abstractNumId w:val="30"/>
  </w:num>
  <w:num w:numId="33" w16cid:durableId="132256865">
    <w:abstractNumId w:val="3"/>
  </w:num>
  <w:num w:numId="34" w16cid:durableId="1374302708">
    <w:abstractNumId w:val="1"/>
  </w:num>
  <w:num w:numId="35" w16cid:durableId="1854689941">
    <w:abstractNumId w:val="14"/>
  </w:num>
  <w:num w:numId="36" w16cid:durableId="2972572">
    <w:abstractNumId w:val="17"/>
  </w:num>
  <w:num w:numId="37" w16cid:durableId="1279291587">
    <w:abstractNumId w:val="21"/>
  </w:num>
  <w:num w:numId="38" w16cid:durableId="153499810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092F"/>
    <w:rsid w:val="00091AF6"/>
    <w:rsid w:val="000930B4"/>
    <w:rsid w:val="00095670"/>
    <w:rsid w:val="00096F4F"/>
    <w:rsid w:val="000A01D7"/>
    <w:rsid w:val="000A1981"/>
    <w:rsid w:val="000A5A0E"/>
    <w:rsid w:val="000B0C99"/>
    <w:rsid w:val="000B3AE5"/>
    <w:rsid w:val="000C30E5"/>
    <w:rsid w:val="000C51D3"/>
    <w:rsid w:val="000E04E4"/>
    <w:rsid w:val="000E2BC5"/>
    <w:rsid w:val="000E4F9D"/>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30D"/>
    <w:rsid w:val="00166599"/>
    <w:rsid w:val="001708E6"/>
    <w:rsid w:val="00171FB0"/>
    <w:rsid w:val="00173F01"/>
    <w:rsid w:val="00175EB3"/>
    <w:rsid w:val="001914D4"/>
    <w:rsid w:val="001925B4"/>
    <w:rsid w:val="001A1E52"/>
    <w:rsid w:val="001A5A54"/>
    <w:rsid w:val="001B036B"/>
    <w:rsid w:val="001C1812"/>
    <w:rsid w:val="001C1F00"/>
    <w:rsid w:val="001C591D"/>
    <w:rsid w:val="001C79C2"/>
    <w:rsid w:val="001D1F61"/>
    <w:rsid w:val="001D47BF"/>
    <w:rsid w:val="001D4F5A"/>
    <w:rsid w:val="001D60ED"/>
    <w:rsid w:val="001F5283"/>
    <w:rsid w:val="001F7EFB"/>
    <w:rsid w:val="00201927"/>
    <w:rsid w:val="00205BF9"/>
    <w:rsid w:val="002062BD"/>
    <w:rsid w:val="0020685D"/>
    <w:rsid w:val="00211506"/>
    <w:rsid w:val="00220361"/>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766"/>
    <w:rsid w:val="00276D08"/>
    <w:rsid w:val="002922DE"/>
    <w:rsid w:val="0029669E"/>
    <w:rsid w:val="00296DC2"/>
    <w:rsid w:val="002A32F4"/>
    <w:rsid w:val="002B6A81"/>
    <w:rsid w:val="002C3B84"/>
    <w:rsid w:val="002C5DC1"/>
    <w:rsid w:val="002E2A61"/>
    <w:rsid w:val="002E3B6A"/>
    <w:rsid w:val="003001CD"/>
    <w:rsid w:val="00303412"/>
    <w:rsid w:val="003118B9"/>
    <w:rsid w:val="00311B9B"/>
    <w:rsid w:val="00314EEB"/>
    <w:rsid w:val="0032200B"/>
    <w:rsid w:val="003369DF"/>
    <w:rsid w:val="00353636"/>
    <w:rsid w:val="00355A66"/>
    <w:rsid w:val="00357151"/>
    <w:rsid w:val="00357431"/>
    <w:rsid w:val="00376952"/>
    <w:rsid w:val="00377723"/>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3BD"/>
    <w:rsid w:val="003E0E9C"/>
    <w:rsid w:val="003E1EA4"/>
    <w:rsid w:val="003E49F2"/>
    <w:rsid w:val="003F189D"/>
    <w:rsid w:val="003F29C0"/>
    <w:rsid w:val="003F72D8"/>
    <w:rsid w:val="00403E3F"/>
    <w:rsid w:val="004212C0"/>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C6F0D"/>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71A79"/>
    <w:rsid w:val="00576B4C"/>
    <w:rsid w:val="00577C36"/>
    <w:rsid w:val="00580E67"/>
    <w:rsid w:val="005827C4"/>
    <w:rsid w:val="00584403"/>
    <w:rsid w:val="0059426C"/>
    <w:rsid w:val="005A5507"/>
    <w:rsid w:val="005A665D"/>
    <w:rsid w:val="005A6B60"/>
    <w:rsid w:val="005A6F83"/>
    <w:rsid w:val="005B0A59"/>
    <w:rsid w:val="005B3E37"/>
    <w:rsid w:val="005C2C61"/>
    <w:rsid w:val="005C31A3"/>
    <w:rsid w:val="005C3E0E"/>
    <w:rsid w:val="005C57BE"/>
    <w:rsid w:val="005D0447"/>
    <w:rsid w:val="005D19F6"/>
    <w:rsid w:val="005D1B11"/>
    <w:rsid w:val="005D52D5"/>
    <w:rsid w:val="005D72EE"/>
    <w:rsid w:val="005E00DA"/>
    <w:rsid w:val="00600198"/>
    <w:rsid w:val="006049EC"/>
    <w:rsid w:val="00611933"/>
    <w:rsid w:val="0061525A"/>
    <w:rsid w:val="006161B4"/>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864C3"/>
    <w:rsid w:val="0069598D"/>
    <w:rsid w:val="00696424"/>
    <w:rsid w:val="00697DE4"/>
    <w:rsid w:val="006A7D01"/>
    <w:rsid w:val="006A7E27"/>
    <w:rsid w:val="006B7E64"/>
    <w:rsid w:val="006C0E4D"/>
    <w:rsid w:val="006C1794"/>
    <w:rsid w:val="006C2C5C"/>
    <w:rsid w:val="006C58F1"/>
    <w:rsid w:val="006D3612"/>
    <w:rsid w:val="006E3D56"/>
    <w:rsid w:val="006F3677"/>
    <w:rsid w:val="00701CA8"/>
    <w:rsid w:val="00705DFA"/>
    <w:rsid w:val="007075CD"/>
    <w:rsid w:val="00707A45"/>
    <w:rsid w:val="007102D7"/>
    <w:rsid w:val="0071330B"/>
    <w:rsid w:val="00713840"/>
    <w:rsid w:val="00715047"/>
    <w:rsid w:val="007154D4"/>
    <w:rsid w:val="00730F84"/>
    <w:rsid w:val="00743237"/>
    <w:rsid w:val="0074546F"/>
    <w:rsid w:val="00747A13"/>
    <w:rsid w:val="0075455C"/>
    <w:rsid w:val="00757722"/>
    <w:rsid w:val="00763BB2"/>
    <w:rsid w:val="007648CF"/>
    <w:rsid w:val="00765E26"/>
    <w:rsid w:val="00765E2E"/>
    <w:rsid w:val="00777FC7"/>
    <w:rsid w:val="007804CE"/>
    <w:rsid w:val="007976FC"/>
    <w:rsid w:val="007A0419"/>
    <w:rsid w:val="007A0611"/>
    <w:rsid w:val="007A2735"/>
    <w:rsid w:val="007B189C"/>
    <w:rsid w:val="007B4B0F"/>
    <w:rsid w:val="007C0DBA"/>
    <w:rsid w:val="007C4F0C"/>
    <w:rsid w:val="007C61BE"/>
    <w:rsid w:val="007D5BCA"/>
    <w:rsid w:val="007E4750"/>
    <w:rsid w:val="007E57A6"/>
    <w:rsid w:val="007F105D"/>
    <w:rsid w:val="007F724D"/>
    <w:rsid w:val="00800D66"/>
    <w:rsid w:val="00801B49"/>
    <w:rsid w:val="0080267D"/>
    <w:rsid w:val="00805578"/>
    <w:rsid w:val="00811895"/>
    <w:rsid w:val="00811E99"/>
    <w:rsid w:val="00812361"/>
    <w:rsid w:val="00814EC1"/>
    <w:rsid w:val="008166CD"/>
    <w:rsid w:val="008201F3"/>
    <w:rsid w:val="00836660"/>
    <w:rsid w:val="00842C9B"/>
    <w:rsid w:val="008467AC"/>
    <w:rsid w:val="008474C4"/>
    <w:rsid w:val="008509D4"/>
    <w:rsid w:val="008534D2"/>
    <w:rsid w:val="008552F5"/>
    <w:rsid w:val="008575E9"/>
    <w:rsid w:val="00863339"/>
    <w:rsid w:val="00864AAC"/>
    <w:rsid w:val="008655ED"/>
    <w:rsid w:val="00866698"/>
    <w:rsid w:val="0087609B"/>
    <w:rsid w:val="008768F2"/>
    <w:rsid w:val="00880514"/>
    <w:rsid w:val="00883FFA"/>
    <w:rsid w:val="0088456E"/>
    <w:rsid w:val="00886C1C"/>
    <w:rsid w:val="00887E8F"/>
    <w:rsid w:val="00897852"/>
    <w:rsid w:val="00897C9F"/>
    <w:rsid w:val="008A3512"/>
    <w:rsid w:val="008A4083"/>
    <w:rsid w:val="008A6940"/>
    <w:rsid w:val="008B0880"/>
    <w:rsid w:val="008B1649"/>
    <w:rsid w:val="008B3259"/>
    <w:rsid w:val="008D01A5"/>
    <w:rsid w:val="008D0584"/>
    <w:rsid w:val="008D0654"/>
    <w:rsid w:val="008D190A"/>
    <w:rsid w:val="008D3F9F"/>
    <w:rsid w:val="008D6C46"/>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12E0"/>
    <w:rsid w:val="00931D51"/>
    <w:rsid w:val="00931D60"/>
    <w:rsid w:val="0093481D"/>
    <w:rsid w:val="0093747B"/>
    <w:rsid w:val="00946B0A"/>
    <w:rsid w:val="00960640"/>
    <w:rsid w:val="00961DD1"/>
    <w:rsid w:val="00963E8F"/>
    <w:rsid w:val="009700B9"/>
    <w:rsid w:val="0097596B"/>
    <w:rsid w:val="00995595"/>
    <w:rsid w:val="009A261D"/>
    <w:rsid w:val="009A48B9"/>
    <w:rsid w:val="009B00E1"/>
    <w:rsid w:val="009B5F54"/>
    <w:rsid w:val="009B66B0"/>
    <w:rsid w:val="009C108E"/>
    <w:rsid w:val="009C6BEC"/>
    <w:rsid w:val="009C7AE2"/>
    <w:rsid w:val="009D0572"/>
    <w:rsid w:val="009D27FB"/>
    <w:rsid w:val="009D28E8"/>
    <w:rsid w:val="009D2B89"/>
    <w:rsid w:val="009D47FB"/>
    <w:rsid w:val="009D79AD"/>
    <w:rsid w:val="009E2FEB"/>
    <w:rsid w:val="009E3460"/>
    <w:rsid w:val="009E3BDF"/>
    <w:rsid w:val="009E3CCF"/>
    <w:rsid w:val="009E4A8B"/>
    <w:rsid w:val="009E5416"/>
    <w:rsid w:val="009F01F1"/>
    <w:rsid w:val="009F1112"/>
    <w:rsid w:val="009F2AB1"/>
    <w:rsid w:val="009F5395"/>
    <w:rsid w:val="009F573F"/>
    <w:rsid w:val="00A057C6"/>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71D8"/>
    <w:rsid w:val="00A734F0"/>
    <w:rsid w:val="00A74463"/>
    <w:rsid w:val="00A855E4"/>
    <w:rsid w:val="00A856DC"/>
    <w:rsid w:val="00A8573E"/>
    <w:rsid w:val="00A85D58"/>
    <w:rsid w:val="00A87258"/>
    <w:rsid w:val="00A964D6"/>
    <w:rsid w:val="00AA1950"/>
    <w:rsid w:val="00AB2383"/>
    <w:rsid w:val="00AB26E6"/>
    <w:rsid w:val="00AB502C"/>
    <w:rsid w:val="00AB5BE2"/>
    <w:rsid w:val="00AC3D3B"/>
    <w:rsid w:val="00AD0E34"/>
    <w:rsid w:val="00AD27EC"/>
    <w:rsid w:val="00AD2C2A"/>
    <w:rsid w:val="00AE6BC8"/>
    <w:rsid w:val="00AF2329"/>
    <w:rsid w:val="00AF30FA"/>
    <w:rsid w:val="00AF5840"/>
    <w:rsid w:val="00AF5C00"/>
    <w:rsid w:val="00AF6515"/>
    <w:rsid w:val="00AF7881"/>
    <w:rsid w:val="00AF7B38"/>
    <w:rsid w:val="00B10A13"/>
    <w:rsid w:val="00B115E9"/>
    <w:rsid w:val="00B120DA"/>
    <w:rsid w:val="00B1268A"/>
    <w:rsid w:val="00B16ACA"/>
    <w:rsid w:val="00B17C21"/>
    <w:rsid w:val="00B2048D"/>
    <w:rsid w:val="00B23B07"/>
    <w:rsid w:val="00B26CA0"/>
    <w:rsid w:val="00B370FB"/>
    <w:rsid w:val="00B43C9F"/>
    <w:rsid w:val="00B44D16"/>
    <w:rsid w:val="00B4797E"/>
    <w:rsid w:val="00B51AD1"/>
    <w:rsid w:val="00B56A5D"/>
    <w:rsid w:val="00B61B27"/>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1133"/>
    <w:rsid w:val="00BD363E"/>
    <w:rsid w:val="00BD722B"/>
    <w:rsid w:val="00BE4DC1"/>
    <w:rsid w:val="00BF1963"/>
    <w:rsid w:val="00C017D0"/>
    <w:rsid w:val="00C04723"/>
    <w:rsid w:val="00C05104"/>
    <w:rsid w:val="00C11926"/>
    <w:rsid w:val="00C12A1D"/>
    <w:rsid w:val="00C205AC"/>
    <w:rsid w:val="00C271C7"/>
    <w:rsid w:val="00C35FE6"/>
    <w:rsid w:val="00C40783"/>
    <w:rsid w:val="00C43A76"/>
    <w:rsid w:val="00C44F34"/>
    <w:rsid w:val="00C45F76"/>
    <w:rsid w:val="00C508EE"/>
    <w:rsid w:val="00C64CEB"/>
    <w:rsid w:val="00C70B8C"/>
    <w:rsid w:val="00C72ADF"/>
    <w:rsid w:val="00C77DB0"/>
    <w:rsid w:val="00C8210A"/>
    <w:rsid w:val="00C95867"/>
    <w:rsid w:val="00CA2945"/>
    <w:rsid w:val="00CA3BA2"/>
    <w:rsid w:val="00CA6036"/>
    <w:rsid w:val="00CC004E"/>
    <w:rsid w:val="00CC07A1"/>
    <w:rsid w:val="00CD0179"/>
    <w:rsid w:val="00CE1234"/>
    <w:rsid w:val="00CE648F"/>
    <w:rsid w:val="00CF3253"/>
    <w:rsid w:val="00CF41BD"/>
    <w:rsid w:val="00CF6EB9"/>
    <w:rsid w:val="00CF7D14"/>
    <w:rsid w:val="00D04CAC"/>
    <w:rsid w:val="00D061AE"/>
    <w:rsid w:val="00D07EEF"/>
    <w:rsid w:val="00D10E2F"/>
    <w:rsid w:val="00D12786"/>
    <w:rsid w:val="00D1430B"/>
    <w:rsid w:val="00D15453"/>
    <w:rsid w:val="00D172DE"/>
    <w:rsid w:val="00D251EE"/>
    <w:rsid w:val="00D26D54"/>
    <w:rsid w:val="00D272E5"/>
    <w:rsid w:val="00D30350"/>
    <w:rsid w:val="00D32268"/>
    <w:rsid w:val="00D35E4A"/>
    <w:rsid w:val="00D44C8F"/>
    <w:rsid w:val="00D55676"/>
    <w:rsid w:val="00D60E01"/>
    <w:rsid w:val="00D66F2A"/>
    <w:rsid w:val="00D70286"/>
    <w:rsid w:val="00D72CC4"/>
    <w:rsid w:val="00D73FE7"/>
    <w:rsid w:val="00D80FEC"/>
    <w:rsid w:val="00D825B1"/>
    <w:rsid w:val="00D84E26"/>
    <w:rsid w:val="00D86854"/>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E241C"/>
    <w:rsid w:val="00DE541E"/>
    <w:rsid w:val="00DF1530"/>
    <w:rsid w:val="00DF3768"/>
    <w:rsid w:val="00DF6682"/>
    <w:rsid w:val="00DF6C03"/>
    <w:rsid w:val="00E047D3"/>
    <w:rsid w:val="00E06945"/>
    <w:rsid w:val="00E06984"/>
    <w:rsid w:val="00E1077A"/>
    <w:rsid w:val="00E166EF"/>
    <w:rsid w:val="00E25E2C"/>
    <w:rsid w:val="00E25F52"/>
    <w:rsid w:val="00E26A9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4D58"/>
    <w:rsid w:val="00F26F06"/>
    <w:rsid w:val="00F3150F"/>
    <w:rsid w:val="00F34A3A"/>
    <w:rsid w:val="00F47E00"/>
    <w:rsid w:val="00F6322B"/>
    <w:rsid w:val="00F65A90"/>
    <w:rsid w:val="00F72BF8"/>
    <w:rsid w:val="00F72F9D"/>
    <w:rsid w:val="00F75495"/>
    <w:rsid w:val="00F76807"/>
    <w:rsid w:val="00F76F46"/>
    <w:rsid w:val="00F807D3"/>
    <w:rsid w:val="00F84DC1"/>
    <w:rsid w:val="00F8B2F6"/>
    <w:rsid w:val="00F92DAC"/>
    <w:rsid w:val="00FA1674"/>
    <w:rsid w:val="00FA575C"/>
    <w:rsid w:val="00FB07A3"/>
    <w:rsid w:val="00FB08C8"/>
    <w:rsid w:val="00FC408B"/>
    <w:rsid w:val="00FC43A6"/>
    <w:rsid w:val="00FC5605"/>
    <w:rsid w:val="00FD0659"/>
    <w:rsid w:val="00FD5A97"/>
    <w:rsid w:val="00FD6351"/>
    <w:rsid w:val="00FE4E9B"/>
    <w:rsid w:val="00FF400B"/>
    <w:rsid w:val="00FF45A9"/>
    <w:rsid w:val="00FF55E4"/>
    <w:rsid w:val="00FF649F"/>
    <w:rsid w:val="0102792D"/>
    <w:rsid w:val="0140E457"/>
    <w:rsid w:val="0164CCD5"/>
    <w:rsid w:val="019E0BE8"/>
    <w:rsid w:val="01D5E80E"/>
    <w:rsid w:val="0212A54B"/>
    <w:rsid w:val="02B799C6"/>
    <w:rsid w:val="02D26BA2"/>
    <w:rsid w:val="0306E291"/>
    <w:rsid w:val="0361EF29"/>
    <w:rsid w:val="03A1546A"/>
    <w:rsid w:val="03AD0E72"/>
    <w:rsid w:val="045974B8"/>
    <w:rsid w:val="04C5157E"/>
    <w:rsid w:val="04F2725E"/>
    <w:rsid w:val="052451E3"/>
    <w:rsid w:val="0525677F"/>
    <w:rsid w:val="0548DED3"/>
    <w:rsid w:val="05B471A4"/>
    <w:rsid w:val="05F2C3E0"/>
    <w:rsid w:val="062E8B96"/>
    <w:rsid w:val="064D8E57"/>
    <w:rsid w:val="0653BECF"/>
    <w:rsid w:val="06818289"/>
    <w:rsid w:val="069B4C33"/>
    <w:rsid w:val="06D61521"/>
    <w:rsid w:val="06E9FB5E"/>
    <w:rsid w:val="06F3FA2D"/>
    <w:rsid w:val="07604BF6"/>
    <w:rsid w:val="08220D2D"/>
    <w:rsid w:val="084AE867"/>
    <w:rsid w:val="08F97A70"/>
    <w:rsid w:val="0941AD26"/>
    <w:rsid w:val="0966E55B"/>
    <w:rsid w:val="09AD18A6"/>
    <w:rsid w:val="09B07F58"/>
    <w:rsid w:val="09C5E510"/>
    <w:rsid w:val="09E3961E"/>
    <w:rsid w:val="0A32D68F"/>
    <w:rsid w:val="0A6073C1"/>
    <w:rsid w:val="0A7534F2"/>
    <w:rsid w:val="0A866CDF"/>
    <w:rsid w:val="0ABFD31B"/>
    <w:rsid w:val="0AFCC872"/>
    <w:rsid w:val="0B00B491"/>
    <w:rsid w:val="0B1768F7"/>
    <w:rsid w:val="0B2DC33A"/>
    <w:rsid w:val="0B35BF75"/>
    <w:rsid w:val="0B7036B8"/>
    <w:rsid w:val="0BDEA814"/>
    <w:rsid w:val="0C0464E3"/>
    <w:rsid w:val="0C107355"/>
    <w:rsid w:val="0C66D88E"/>
    <w:rsid w:val="0C794DE8"/>
    <w:rsid w:val="0CA84E9C"/>
    <w:rsid w:val="0CB085F3"/>
    <w:rsid w:val="0CC9A3DD"/>
    <w:rsid w:val="0CD96EB5"/>
    <w:rsid w:val="0D0A61E2"/>
    <w:rsid w:val="0D46916D"/>
    <w:rsid w:val="0DCA9C60"/>
    <w:rsid w:val="0DE1291E"/>
    <w:rsid w:val="0DF3AEB3"/>
    <w:rsid w:val="0E151E49"/>
    <w:rsid w:val="0E1BC043"/>
    <w:rsid w:val="0E7D615B"/>
    <w:rsid w:val="0F377676"/>
    <w:rsid w:val="0F47384E"/>
    <w:rsid w:val="0F5720B5"/>
    <w:rsid w:val="0F8F7CE8"/>
    <w:rsid w:val="0FB0EEAA"/>
    <w:rsid w:val="0FCFB0A6"/>
    <w:rsid w:val="0FEEB6C9"/>
    <w:rsid w:val="1052009F"/>
    <w:rsid w:val="106023B2"/>
    <w:rsid w:val="10AC0149"/>
    <w:rsid w:val="10B5B470"/>
    <w:rsid w:val="114CBF0B"/>
    <w:rsid w:val="1170A02D"/>
    <w:rsid w:val="11966D67"/>
    <w:rsid w:val="11E4810B"/>
    <w:rsid w:val="122025F9"/>
    <w:rsid w:val="122E8C40"/>
    <w:rsid w:val="12622C6D"/>
    <w:rsid w:val="127C0BDC"/>
    <w:rsid w:val="1451BB2C"/>
    <w:rsid w:val="14DCD517"/>
    <w:rsid w:val="154217DA"/>
    <w:rsid w:val="154E2B31"/>
    <w:rsid w:val="15588E8E"/>
    <w:rsid w:val="15A3681F"/>
    <w:rsid w:val="15A5EDED"/>
    <w:rsid w:val="15F46D24"/>
    <w:rsid w:val="1645EE9F"/>
    <w:rsid w:val="16B7F22E"/>
    <w:rsid w:val="16BDD2E9"/>
    <w:rsid w:val="16C6A8B0"/>
    <w:rsid w:val="1754E400"/>
    <w:rsid w:val="176813F1"/>
    <w:rsid w:val="179D19EA"/>
    <w:rsid w:val="17AE854C"/>
    <w:rsid w:val="17E7FEAD"/>
    <w:rsid w:val="19393F08"/>
    <w:rsid w:val="196E0D4A"/>
    <w:rsid w:val="19A0ECEB"/>
    <w:rsid w:val="19D8E01D"/>
    <w:rsid w:val="1A17F40A"/>
    <w:rsid w:val="1A5830CB"/>
    <w:rsid w:val="1A6B0A9C"/>
    <w:rsid w:val="1AE52D5E"/>
    <w:rsid w:val="1B406AE4"/>
    <w:rsid w:val="1BBFA4CA"/>
    <w:rsid w:val="1BDD0E46"/>
    <w:rsid w:val="1C077D0D"/>
    <w:rsid w:val="1C116726"/>
    <w:rsid w:val="1C404E90"/>
    <w:rsid w:val="1C584BC1"/>
    <w:rsid w:val="1CD967CD"/>
    <w:rsid w:val="1D226524"/>
    <w:rsid w:val="1D623710"/>
    <w:rsid w:val="1D64E723"/>
    <w:rsid w:val="1EFBCD8A"/>
    <w:rsid w:val="1F057E4E"/>
    <w:rsid w:val="20016E2C"/>
    <w:rsid w:val="20533C15"/>
    <w:rsid w:val="20808F49"/>
    <w:rsid w:val="20AF83A3"/>
    <w:rsid w:val="218D44E8"/>
    <w:rsid w:val="21908D04"/>
    <w:rsid w:val="21EB645A"/>
    <w:rsid w:val="21F917FF"/>
    <w:rsid w:val="22095B57"/>
    <w:rsid w:val="222E9E24"/>
    <w:rsid w:val="22585534"/>
    <w:rsid w:val="225AC876"/>
    <w:rsid w:val="22612704"/>
    <w:rsid w:val="22AB393E"/>
    <w:rsid w:val="22B45C0B"/>
    <w:rsid w:val="22B9564B"/>
    <w:rsid w:val="23CA6E85"/>
    <w:rsid w:val="241A4ECE"/>
    <w:rsid w:val="243D6863"/>
    <w:rsid w:val="24577817"/>
    <w:rsid w:val="24A34D3D"/>
    <w:rsid w:val="24CB5155"/>
    <w:rsid w:val="25A5F320"/>
    <w:rsid w:val="263F1D9E"/>
    <w:rsid w:val="26700C97"/>
    <w:rsid w:val="26ABE5D4"/>
    <w:rsid w:val="26BC6E97"/>
    <w:rsid w:val="26EF43D0"/>
    <w:rsid w:val="26F71F7B"/>
    <w:rsid w:val="277852A9"/>
    <w:rsid w:val="277B7032"/>
    <w:rsid w:val="279788C5"/>
    <w:rsid w:val="2804B181"/>
    <w:rsid w:val="281599F6"/>
    <w:rsid w:val="28734995"/>
    <w:rsid w:val="28A296F4"/>
    <w:rsid w:val="28A3DD43"/>
    <w:rsid w:val="28CC35A8"/>
    <w:rsid w:val="29027230"/>
    <w:rsid w:val="291B33B4"/>
    <w:rsid w:val="295CE270"/>
    <w:rsid w:val="299E73FC"/>
    <w:rsid w:val="2A02011A"/>
    <w:rsid w:val="2AF0430B"/>
    <w:rsid w:val="2B181705"/>
    <w:rsid w:val="2C4BE438"/>
    <w:rsid w:val="2CC5797C"/>
    <w:rsid w:val="2D2F5887"/>
    <w:rsid w:val="2DC62CB3"/>
    <w:rsid w:val="2E126D0E"/>
    <w:rsid w:val="2E27E3CD"/>
    <w:rsid w:val="2E668000"/>
    <w:rsid w:val="2ED446CD"/>
    <w:rsid w:val="2EEF585B"/>
    <w:rsid w:val="2FB37180"/>
    <w:rsid w:val="2FC4E90E"/>
    <w:rsid w:val="2FFD6A9E"/>
    <w:rsid w:val="3008ACD4"/>
    <w:rsid w:val="305A84AB"/>
    <w:rsid w:val="30949645"/>
    <w:rsid w:val="31700E3E"/>
    <w:rsid w:val="317BB395"/>
    <w:rsid w:val="31819C38"/>
    <w:rsid w:val="31A13DC9"/>
    <w:rsid w:val="31BFF6C7"/>
    <w:rsid w:val="323C3B48"/>
    <w:rsid w:val="32554C24"/>
    <w:rsid w:val="3265A8DD"/>
    <w:rsid w:val="32746448"/>
    <w:rsid w:val="32E4A321"/>
    <w:rsid w:val="331D6C99"/>
    <w:rsid w:val="33356742"/>
    <w:rsid w:val="335797D3"/>
    <w:rsid w:val="33A1B47F"/>
    <w:rsid w:val="33D0DFAE"/>
    <w:rsid w:val="34DA0F3A"/>
    <w:rsid w:val="34EC2668"/>
    <w:rsid w:val="35FCE6AA"/>
    <w:rsid w:val="3616BD2B"/>
    <w:rsid w:val="3631BA79"/>
    <w:rsid w:val="364F2D80"/>
    <w:rsid w:val="368458E6"/>
    <w:rsid w:val="368CA3A7"/>
    <w:rsid w:val="36BADB8E"/>
    <w:rsid w:val="36CD7B2A"/>
    <w:rsid w:val="371ADF6D"/>
    <w:rsid w:val="37C96ACD"/>
    <w:rsid w:val="37E2DEA0"/>
    <w:rsid w:val="383E97C4"/>
    <w:rsid w:val="38C76CD7"/>
    <w:rsid w:val="38CAD03F"/>
    <w:rsid w:val="38EBDAB9"/>
    <w:rsid w:val="393FC4F8"/>
    <w:rsid w:val="395568D0"/>
    <w:rsid w:val="39731D59"/>
    <w:rsid w:val="39DA86CE"/>
    <w:rsid w:val="39FD3D65"/>
    <w:rsid w:val="3A985987"/>
    <w:rsid w:val="3AB6E653"/>
    <w:rsid w:val="3AC18CB6"/>
    <w:rsid w:val="3B114C83"/>
    <w:rsid w:val="3B5FAE7F"/>
    <w:rsid w:val="3B90EADA"/>
    <w:rsid w:val="3BBC2ACC"/>
    <w:rsid w:val="3C21E7BA"/>
    <w:rsid w:val="3C33B47A"/>
    <w:rsid w:val="3CA42D0F"/>
    <w:rsid w:val="3D20DBD0"/>
    <w:rsid w:val="3D3A87D8"/>
    <w:rsid w:val="3DBB00FC"/>
    <w:rsid w:val="3EBF0CA6"/>
    <w:rsid w:val="3ECE3EFB"/>
    <w:rsid w:val="3ED8B6B0"/>
    <w:rsid w:val="3F1463EE"/>
    <w:rsid w:val="3F59887C"/>
    <w:rsid w:val="3F62F1FB"/>
    <w:rsid w:val="3F7293E9"/>
    <w:rsid w:val="3F9A5CE2"/>
    <w:rsid w:val="3FA65B5C"/>
    <w:rsid w:val="3FDDF5D6"/>
    <w:rsid w:val="3FFB8C36"/>
    <w:rsid w:val="402FD6ED"/>
    <w:rsid w:val="4035CCBC"/>
    <w:rsid w:val="4074435A"/>
    <w:rsid w:val="4077AACE"/>
    <w:rsid w:val="412088ED"/>
    <w:rsid w:val="41734F1C"/>
    <w:rsid w:val="418BBAF0"/>
    <w:rsid w:val="41C644E3"/>
    <w:rsid w:val="425042EF"/>
    <w:rsid w:val="42C24C8D"/>
    <w:rsid w:val="4342EA36"/>
    <w:rsid w:val="43A3D973"/>
    <w:rsid w:val="43C6A84F"/>
    <w:rsid w:val="43CF601D"/>
    <w:rsid w:val="440D82E6"/>
    <w:rsid w:val="445C22C7"/>
    <w:rsid w:val="447C51C0"/>
    <w:rsid w:val="449079C2"/>
    <w:rsid w:val="44F8A400"/>
    <w:rsid w:val="45041B25"/>
    <w:rsid w:val="4504DD2E"/>
    <w:rsid w:val="455D9799"/>
    <w:rsid w:val="45CA165A"/>
    <w:rsid w:val="4637DEA5"/>
    <w:rsid w:val="46390E29"/>
    <w:rsid w:val="463F6863"/>
    <w:rsid w:val="46C6B438"/>
    <w:rsid w:val="46DE0719"/>
    <w:rsid w:val="46EB7E7F"/>
    <w:rsid w:val="46EDB244"/>
    <w:rsid w:val="46F80250"/>
    <w:rsid w:val="47425F80"/>
    <w:rsid w:val="4782A376"/>
    <w:rsid w:val="47ACD9B1"/>
    <w:rsid w:val="47D3AF06"/>
    <w:rsid w:val="482C8C40"/>
    <w:rsid w:val="482E909D"/>
    <w:rsid w:val="485B13F6"/>
    <w:rsid w:val="485D4803"/>
    <w:rsid w:val="48B56090"/>
    <w:rsid w:val="48C3275D"/>
    <w:rsid w:val="48FB1949"/>
    <w:rsid w:val="49485FAB"/>
    <w:rsid w:val="4959ADB4"/>
    <w:rsid w:val="495F8DAC"/>
    <w:rsid w:val="496A493F"/>
    <w:rsid w:val="49D5931C"/>
    <w:rsid w:val="4A12B6EE"/>
    <w:rsid w:val="4A3E24BE"/>
    <w:rsid w:val="4A5613DD"/>
    <w:rsid w:val="4AC4FDA6"/>
    <w:rsid w:val="4ADFE986"/>
    <w:rsid w:val="4B004E58"/>
    <w:rsid w:val="4B498D2C"/>
    <w:rsid w:val="4B5C46DF"/>
    <w:rsid w:val="4B9B6BC3"/>
    <w:rsid w:val="4B9DB948"/>
    <w:rsid w:val="4BABF45B"/>
    <w:rsid w:val="4BE6E287"/>
    <w:rsid w:val="4C275D29"/>
    <w:rsid w:val="4C8E316D"/>
    <w:rsid w:val="4CBF0D4D"/>
    <w:rsid w:val="4CD43FBD"/>
    <w:rsid w:val="4D6C5108"/>
    <w:rsid w:val="4D736141"/>
    <w:rsid w:val="4E095CB2"/>
    <w:rsid w:val="4E6DA78D"/>
    <w:rsid w:val="4E8F52E3"/>
    <w:rsid w:val="4EC29F28"/>
    <w:rsid w:val="4ECA4B54"/>
    <w:rsid w:val="4EEFB36D"/>
    <w:rsid w:val="4F53C79B"/>
    <w:rsid w:val="4FD3BF7B"/>
    <w:rsid w:val="50696342"/>
    <w:rsid w:val="509668C2"/>
    <w:rsid w:val="50A9FA6A"/>
    <w:rsid w:val="50CA0D76"/>
    <w:rsid w:val="512ADFB5"/>
    <w:rsid w:val="513EE1D4"/>
    <w:rsid w:val="51644A96"/>
    <w:rsid w:val="5190B00F"/>
    <w:rsid w:val="51A582C3"/>
    <w:rsid w:val="52552C8D"/>
    <w:rsid w:val="52A99445"/>
    <w:rsid w:val="52B0C5EF"/>
    <w:rsid w:val="52B5A662"/>
    <w:rsid w:val="52BC8DDC"/>
    <w:rsid w:val="534AA713"/>
    <w:rsid w:val="53BC3B7A"/>
    <w:rsid w:val="53C9F56C"/>
    <w:rsid w:val="54B1EFC4"/>
    <w:rsid w:val="54EF61FF"/>
    <w:rsid w:val="55FCD116"/>
    <w:rsid w:val="56119115"/>
    <w:rsid w:val="56281030"/>
    <w:rsid w:val="566EAA6F"/>
    <w:rsid w:val="56A1FF2D"/>
    <w:rsid w:val="56D9EA1A"/>
    <w:rsid w:val="56FD93CC"/>
    <w:rsid w:val="574D8471"/>
    <w:rsid w:val="578C1530"/>
    <w:rsid w:val="5790EA6A"/>
    <w:rsid w:val="588D2B3E"/>
    <w:rsid w:val="58FFAD6C"/>
    <w:rsid w:val="598467F8"/>
    <w:rsid w:val="59B299E3"/>
    <w:rsid w:val="59D99FEF"/>
    <w:rsid w:val="59F12922"/>
    <w:rsid w:val="5A1757F7"/>
    <w:rsid w:val="5A61735E"/>
    <w:rsid w:val="5A932881"/>
    <w:rsid w:val="5AA83B72"/>
    <w:rsid w:val="5B6D82CA"/>
    <w:rsid w:val="5B855A79"/>
    <w:rsid w:val="5BF3E89C"/>
    <w:rsid w:val="5C1114F6"/>
    <w:rsid w:val="5C9E11BD"/>
    <w:rsid w:val="5CEAC143"/>
    <w:rsid w:val="5D72D64B"/>
    <w:rsid w:val="5D97DE89"/>
    <w:rsid w:val="5DFDE3F6"/>
    <w:rsid w:val="5E3A06CF"/>
    <w:rsid w:val="5E580234"/>
    <w:rsid w:val="5E83B3F6"/>
    <w:rsid w:val="5E8691A4"/>
    <w:rsid w:val="5EC9A1FB"/>
    <w:rsid w:val="5F886C1D"/>
    <w:rsid w:val="5FC9B579"/>
    <w:rsid w:val="5FD5B27F"/>
    <w:rsid w:val="608CC6AA"/>
    <w:rsid w:val="60EAC703"/>
    <w:rsid w:val="613D304B"/>
    <w:rsid w:val="61D4668E"/>
    <w:rsid w:val="61DC4B83"/>
    <w:rsid w:val="61E5142B"/>
    <w:rsid w:val="6216364F"/>
    <w:rsid w:val="6220DC83"/>
    <w:rsid w:val="62406F02"/>
    <w:rsid w:val="62595529"/>
    <w:rsid w:val="62FD1648"/>
    <w:rsid w:val="6307E874"/>
    <w:rsid w:val="6314E2F8"/>
    <w:rsid w:val="633F1741"/>
    <w:rsid w:val="6351E426"/>
    <w:rsid w:val="6369A224"/>
    <w:rsid w:val="63808235"/>
    <w:rsid w:val="6394BD36"/>
    <w:rsid w:val="6399A4A8"/>
    <w:rsid w:val="63B7534D"/>
    <w:rsid w:val="641FC848"/>
    <w:rsid w:val="645B96C7"/>
    <w:rsid w:val="647624EB"/>
    <w:rsid w:val="648EEAEC"/>
    <w:rsid w:val="64D598FC"/>
    <w:rsid w:val="64FC7AB5"/>
    <w:rsid w:val="6512461A"/>
    <w:rsid w:val="654B8DF9"/>
    <w:rsid w:val="655D6873"/>
    <w:rsid w:val="65B1175B"/>
    <w:rsid w:val="663E3A3E"/>
    <w:rsid w:val="6651FB0A"/>
    <w:rsid w:val="666AD886"/>
    <w:rsid w:val="668ABE7E"/>
    <w:rsid w:val="66D5C466"/>
    <w:rsid w:val="6716635B"/>
    <w:rsid w:val="6762013B"/>
    <w:rsid w:val="67688042"/>
    <w:rsid w:val="67B644CF"/>
    <w:rsid w:val="6896935E"/>
    <w:rsid w:val="68A99E5D"/>
    <w:rsid w:val="68C45068"/>
    <w:rsid w:val="68D7BE92"/>
    <w:rsid w:val="68F594AE"/>
    <w:rsid w:val="690582A7"/>
    <w:rsid w:val="69091BB2"/>
    <w:rsid w:val="69280811"/>
    <w:rsid w:val="693CED51"/>
    <w:rsid w:val="694B3F07"/>
    <w:rsid w:val="698C0A2F"/>
    <w:rsid w:val="69FC6A94"/>
    <w:rsid w:val="6A666FD6"/>
    <w:rsid w:val="6AC01C94"/>
    <w:rsid w:val="6B0EBEB6"/>
    <w:rsid w:val="6B94CED7"/>
    <w:rsid w:val="6BF93BF2"/>
    <w:rsid w:val="6C75D026"/>
    <w:rsid w:val="6C8686ED"/>
    <w:rsid w:val="6CB0BEDC"/>
    <w:rsid w:val="6DE79C31"/>
    <w:rsid w:val="6E61D9C9"/>
    <w:rsid w:val="6EC334DC"/>
    <w:rsid w:val="6ED947E2"/>
    <w:rsid w:val="6EE63831"/>
    <w:rsid w:val="6F3ED144"/>
    <w:rsid w:val="6FCC3D12"/>
    <w:rsid w:val="6FFF28CF"/>
    <w:rsid w:val="707AD3A9"/>
    <w:rsid w:val="70F83CF3"/>
    <w:rsid w:val="71109AB5"/>
    <w:rsid w:val="71134256"/>
    <w:rsid w:val="71399FD3"/>
    <w:rsid w:val="71440A7E"/>
    <w:rsid w:val="7152EBC0"/>
    <w:rsid w:val="72767206"/>
    <w:rsid w:val="729C5B34"/>
    <w:rsid w:val="72CCA368"/>
    <w:rsid w:val="72E1FCE8"/>
    <w:rsid w:val="7314E9B9"/>
    <w:rsid w:val="73B002CF"/>
    <w:rsid w:val="73F08AEE"/>
    <w:rsid w:val="73F1BFBB"/>
    <w:rsid w:val="7548FF99"/>
    <w:rsid w:val="759BE47E"/>
    <w:rsid w:val="75F33C16"/>
    <w:rsid w:val="765DDB9A"/>
    <w:rsid w:val="76DE9583"/>
    <w:rsid w:val="770BC81C"/>
    <w:rsid w:val="77298559"/>
    <w:rsid w:val="773292A3"/>
    <w:rsid w:val="7737B4DF"/>
    <w:rsid w:val="77591A36"/>
    <w:rsid w:val="777EE9C8"/>
    <w:rsid w:val="77D225D4"/>
    <w:rsid w:val="77D7FA1C"/>
    <w:rsid w:val="77EFCC66"/>
    <w:rsid w:val="787266FF"/>
    <w:rsid w:val="787A623D"/>
    <w:rsid w:val="793B1CC6"/>
    <w:rsid w:val="797795D6"/>
    <w:rsid w:val="79C0899D"/>
    <w:rsid w:val="7A3683AC"/>
    <w:rsid w:val="7A6F55A1"/>
    <w:rsid w:val="7A6FE719"/>
    <w:rsid w:val="7B536968"/>
    <w:rsid w:val="7B907D0D"/>
    <w:rsid w:val="7C19677D"/>
    <w:rsid w:val="7C2C942B"/>
    <w:rsid w:val="7C6BAFEE"/>
    <w:rsid w:val="7CACAABF"/>
    <w:rsid w:val="7D44F777"/>
    <w:rsid w:val="7D725E80"/>
    <w:rsid w:val="7D728187"/>
    <w:rsid w:val="7DB46951"/>
    <w:rsid w:val="7E247B23"/>
    <w:rsid w:val="7E5633CF"/>
    <w:rsid w:val="7E6551E5"/>
    <w:rsid w:val="7EEEB127"/>
    <w:rsid w:val="7F56417D"/>
    <w:rsid w:val="7F9C3865"/>
    <w:rsid w:val="7FD2EF3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5B855A79"/>
    <w:pPr>
      <w:spacing w:before="200" w:after="0"/>
      <w:outlineLvl w:val="2"/>
    </w:pPr>
    <w:rPr>
      <w:caps/>
      <w:sz w:val="22"/>
      <w:szCs w:val="22"/>
    </w:rPr>
  </w:style>
  <w:style w:type="paragraph" w:styleId="Overskrift4">
    <w:name w:val="heading 4"/>
    <w:basedOn w:val="Overskrift3"/>
    <w:next w:val="Normal"/>
    <w:link w:val="Overskrift4Tegn"/>
    <w:uiPriority w:val="9"/>
    <w:unhideWhenUsed/>
    <w:qFormat/>
    <w:rsid w:val="00A964D6"/>
    <w:pPr>
      <w:outlineLvl w:val="3"/>
    </w:pPr>
    <w:rPr>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9B00E1"/>
    <w:pPr>
      <w:numPr>
        <w:numId w:val="13"/>
      </w:numPr>
      <w:contextualSpacing/>
    </w:p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5B855A79"/>
    <w:rPr>
      <w:rFonts w:ascii="Verdana Pro" w:eastAsia="DotumChe" w:hAnsi="Verdana Pro" w:cs="Calibri"/>
      <w:b/>
      <w:bCs/>
      <w:caps/>
      <w:color w:val="357B73"/>
      <w:sz w:val="22"/>
      <w:szCs w:val="22"/>
      <w:lang w:val="en-GB" w:eastAsia="en-GB"/>
    </w:rPr>
  </w:style>
  <w:style w:type="character" w:customStyle="1" w:styleId="Overskrift4Tegn">
    <w:name w:val="Overskrift 4 Tegn"/>
    <w:basedOn w:val="Standardskriftforavsnitt"/>
    <w:link w:val="Overskrift4"/>
    <w:uiPriority w:val="9"/>
    <w:rsid w:val="00A964D6"/>
    <w:rPr>
      <w:rFonts w:ascii="Verdana Pro" w:eastAsia="DotumChe" w:hAnsi="Verdana Pro" w:cs="Calibri"/>
      <w:b/>
      <w:bCs/>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A964D6"/>
    <w:pPr>
      <w:tabs>
        <w:tab w:val="right" w:leader="dot" w:pos="9060"/>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682A5B"/>
    <w:rPr>
      <w:rFonts w:ascii="Verdana Pro Cond Light" w:eastAsia="Times New Roman"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19283">
      <w:bodyDiv w:val="1"/>
      <w:marLeft w:val="0"/>
      <w:marRight w:val="0"/>
      <w:marTop w:val="0"/>
      <w:marBottom w:val="0"/>
      <w:divBdr>
        <w:top w:val="none" w:sz="0" w:space="0" w:color="auto"/>
        <w:left w:val="none" w:sz="0" w:space="0" w:color="auto"/>
        <w:bottom w:val="none" w:sz="0" w:space="0" w:color="auto"/>
        <w:right w:val="none" w:sz="0" w:space="0" w:color="auto"/>
      </w:divBdr>
      <w:divsChild>
        <w:div w:id="933443632">
          <w:marLeft w:val="0"/>
          <w:marRight w:val="0"/>
          <w:marTop w:val="0"/>
          <w:marBottom w:val="0"/>
          <w:divBdr>
            <w:top w:val="none" w:sz="0" w:space="0" w:color="auto"/>
            <w:left w:val="none" w:sz="0" w:space="0" w:color="auto"/>
            <w:bottom w:val="none" w:sz="0" w:space="0" w:color="auto"/>
            <w:right w:val="none" w:sz="0" w:space="0" w:color="auto"/>
          </w:divBdr>
          <w:divsChild>
            <w:div w:id="16679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839923">
      <w:bodyDiv w:val="1"/>
      <w:marLeft w:val="0"/>
      <w:marRight w:val="0"/>
      <w:marTop w:val="0"/>
      <w:marBottom w:val="0"/>
      <w:divBdr>
        <w:top w:val="none" w:sz="0" w:space="0" w:color="auto"/>
        <w:left w:val="none" w:sz="0" w:space="0" w:color="auto"/>
        <w:bottom w:val="none" w:sz="0" w:space="0" w:color="auto"/>
        <w:right w:val="none" w:sz="0" w:space="0" w:color="auto"/>
      </w:divBdr>
      <w:divsChild>
        <w:div w:id="1102722382">
          <w:marLeft w:val="0"/>
          <w:marRight w:val="0"/>
          <w:marTop w:val="0"/>
          <w:marBottom w:val="0"/>
          <w:divBdr>
            <w:top w:val="none" w:sz="0" w:space="0" w:color="auto"/>
            <w:left w:val="none" w:sz="0" w:space="0" w:color="auto"/>
            <w:bottom w:val="none" w:sz="0" w:space="0" w:color="auto"/>
            <w:right w:val="none" w:sz="0" w:space="0" w:color="auto"/>
          </w:divBdr>
          <w:divsChild>
            <w:div w:id="1617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889418994">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1080/1751825100362337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educa.fc.up.pt/documentosQV/EV/Construction%20of%20Green%20Star_6_points_GSAI.xls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3.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4.xml><?xml version="1.0" encoding="utf-8"?>
<ds:datastoreItem xmlns:ds="http://schemas.openxmlformats.org/officeDocument/2006/customXml" ds:itemID="{725009A7-EFC1-4AD3-AB29-635A9A74D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1498</Words>
  <Characters>7940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Experiments Reset by Green Chemistry Ideas</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3</cp:revision>
  <dcterms:created xsi:type="dcterms:W3CDTF">2023-04-20T12:59:00Z</dcterms:created>
  <dcterms:modified xsi:type="dcterms:W3CDTF">2023-04-20T13:25:00Z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