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1432" w14:textId="77777777" w:rsidR="00F71DBC" w:rsidRPr="00883FFA" w:rsidRDefault="00F71DBC" w:rsidP="00F71DBC">
      <w:pPr>
        <w:pStyle w:val="Overskrift1"/>
        <w:pBdr>
          <w:bottom w:val="single" w:sz="24" w:space="1" w:color="357B73"/>
        </w:pBdr>
        <w:rPr>
          <w:b w:val="0"/>
          <w:bCs w:val="0"/>
          <w:caps/>
        </w:rPr>
      </w:pPr>
      <w:bookmarkStart w:id="1" w:name="_Toc127256534"/>
      <w:bookmarkStart w:id="2" w:name="_Toc126841450"/>
      <w:bookmarkStart w:id="3" w:name="_Toc127264893"/>
      <w:bookmarkStart w:id="4" w:name="_Toc273626447"/>
      <w:r w:rsidRPr="5F0D80E1">
        <w:rPr>
          <w:b w:val="0"/>
          <w:bCs w:val="0"/>
          <w:caps/>
        </w:rPr>
        <w:t>Student Worksheet – part 1</w:t>
      </w:r>
      <w:bookmarkEnd w:id="1"/>
    </w:p>
    <w:p w14:paraId="6064537A" w14:textId="44C64479" w:rsidR="00A74FF5" w:rsidRPr="005B16F4" w:rsidRDefault="00D465E9" w:rsidP="00F71DBC">
      <w:pPr>
        <w:pStyle w:val="Overskrift2"/>
      </w:pPr>
      <w:r>
        <w:t>G</w:t>
      </w:r>
      <w:r w:rsidRPr="00D465E9">
        <w:t>etting to Know the Chemical Nature of Everyday Substances</w:t>
      </w:r>
    </w:p>
    <w:p w14:paraId="5D8FC194" w14:textId="77777777" w:rsidR="007D3663" w:rsidRPr="005B16F4" w:rsidRDefault="007D3663" w:rsidP="00985839">
      <w:pPr>
        <w:pStyle w:val="Overskrift3"/>
      </w:pPr>
      <w:bookmarkStart w:id="5" w:name="_Toc126841451"/>
      <w:bookmarkStart w:id="6" w:name="_Toc620438580"/>
      <w:bookmarkStart w:id="7" w:name="_Toc127264894"/>
      <w:bookmarkEnd w:id="2"/>
      <w:bookmarkEnd w:id="3"/>
      <w:bookmarkEnd w:id="4"/>
      <w:r w:rsidRPr="005B16F4">
        <w:t>Topics</w:t>
      </w:r>
      <w:bookmarkEnd w:id="5"/>
      <w:bookmarkEnd w:id="6"/>
      <w:bookmarkEnd w:id="7"/>
    </w:p>
    <w:p w14:paraId="6D44CA3B" w14:textId="77777777" w:rsidR="00A74FF5" w:rsidRPr="005B16F4" w:rsidRDefault="00A74FF5" w:rsidP="00A74FF5">
      <w:bookmarkStart w:id="8" w:name="_Toc126841452"/>
      <w:bookmarkStart w:id="9" w:name="_Toc1733970798"/>
      <w:bookmarkStart w:id="10" w:name="_Toc127264895"/>
      <w:r w:rsidRPr="005B16F4">
        <w:t>acids, bases, determining pH, indicators</w:t>
      </w:r>
    </w:p>
    <w:p w14:paraId="4006C2B2" w14:textId="77777777" w:rsidR="007D3663" w:rsidRPr="005B16F4" w:rsidRDefault="007D3663" w:rsidP="00985839">
      <w:pPr>
        <w:pStyle w:val="Overskrift3"/>
      </w:pPr>
      <w:r w:rsidRPr="005B16F4">
        <w:t>Objectives</w:t>
      </w:r>
      <w:bookmarkEnd w:id="8"/>
      <w:bookmarkEnd w:id="9"/>
      <w:bookmarkEnd w:id="10"/>
    </w:p>
    <w:p w14:paraId="5067ACCB" w14:textId="77777777" w:rsidR="00A74FF5" w:rsidRPr="005B16F4" w:rsidRDefault="00A74FF5" w:rsidP="00A74FF5">
      <w:r w:rsidRPr="005B16F4">
        <w:t>According to the Slovenian Chemistry Curriculum for Primary School (Chemistry Curriculum for Primary School, 2011).</w:t>
      </w:r>
    </w:p>
    <w:p w14:paraId="4CCE11BD" w14:textId="77777777" w:rsidR="002D1003" w:rsidRPr="009E4DFD" w:rsidRDefault="002D1003" w:rsidP="00F71DBC">
      <w:pPr>
        <w:pStyle w:val="Listeavsnitt"/>
        <w:numPr>
          <w:ilvl w:val="0"/>
          <w:numId w:val="1"/>
        </w:numPr>
        <w:jc w:val="left"/>
      </w:pPr>
      <w:bookmarkStart w:id="11" w:name="_Toc126841453"/>
      <w:bookmarkStart w:id="12" w:name="_Toc401802924"/>
      <w:bookmarkStart w:id="13" w:name="_Toc127264896"/>
      <w:r>
        <w:t xml:space="preserve">Students should be able to distinguish between acidic, basic, and neutral substances from everyday life and determine the pH value. </w:t>
      </w:r>
    </w:p>
    <w:p w14:paraId="188B66B0" w14:textId="77777777" w:rsidR="002D1003" w:rsidRPr="009E4DFD" w:rsidRDefault="002D1003" w:rsidP="00F71DBC">
      <w:pPr>
        <w:pStyle w:val="Listeavsnitt"/>
        <w:numPr>
          <w:ilvl w:val="0"/>
          <w:numId w:val="1"/>
        </w:numPr>
        <w:jc w:val="left"/>
      </w:pPr>
      <w:r w:rsidRPr="009E4DFD">
        <w:t xml:space="preserve">Students are encouraged to develop experimental-research skills. </w:t>
      </w:r>
    </w:p>
    <w:p w14:paraId="36EF3E69" w14:textId="3CA3AFD6" w:rsidR="002D1003" w:rsidRPr="009E4DFD" w:rsidRDefault="002D1003" w:rsidP="00F71DBC">
      <w:pPr>
        <w:pStyle w:val="Listeavsnitt"/>
        <w:numPr>
          <w:ilvl w:val="0"/>
          <w:numId w:val="1"/>
        </w:numPr>
        <w:jc w:val="left"/>
      </w:pPr>
      <w:r w:rsidRPr="009E4DFD">
        <w:t xml:space="preserve">Students </w:t>
      </w:r>
      <w:r>
        <w:t xml:space="preserve">should </w:t>
      </w:r>
      <w:r w:rsidRPr="009E4DFD">
        <w:t>understand the interdependence of the structure, properties, and uses of</w:t>
      </w:r>
      <w:r>
        <w:t xml:space="preserve"> </w:t>
      </w:r>
      <w:r w:rsidRPr="009E4DFD">
        <w:t>chemical compounds.</w:t>
      </w:r>
    </w:p>
    <w:p w14:paraId="133A1F22" w14:textId="77777777" w:rsidR="002D1003" w:rsidRPr="009E4DFD" w:rsidRDefault="002D1003" w:rsidP="00F71DBC">
      <w:pPr>
        <w:pStyle w:val="Listeavsnitt"/>
        <w:numPr>
          <w:ilvl w:val="0"/>
          <w:numId w:val="1"/>
        </w:numPr>
        <w:jc w:val="left"/>
      </w:pPr>
      <w:r w:rsidRPr="009E4DFD">
        <w:t xml:space="preserve">Students </w:t>
      </w:r>
      <w:r>
        <w:t xml:space="preserve">should </w:t>
      </w:r>
      <w:r w:rsidRPr="009E4DFD">
        <w:t>develop responsible attitude</w:t>
      </w:r>
      <w:r>
        <w:t>s</w:t>
      </w:r>
      <w:r w:rsidRPr="009E4DFD">
        <w:t xml:space="preserve"> towards use of chemical compounds and </w:t>
      </w:r>
      <w:r>
        <w:t xml:space="preserve">their consequences for </w:t>
      </w:r>
      <w:r w:rsidRPr="009E4DFD">
        <w:t>health and the environment (chemical safety).</w:t>
      </w:r>
    </w:p>
    <w:p w14:paraId="37C91ECA" w14:textId="77777777" w:rsidR="002D1003" w:rsidRPr="009E4DFD" w:rsidRDefault="002D1003" w:rsidP="00F71DBC">
      <w:pPr>
        <w:pStyle w:val="Listeavsnitt"/>
        <w:numPr>
          <w:ilvl w:val="0"/>
          <w:numId w:val="1"/>
        </w:numPr>
        <w:jc w:val="left"/>
      </w:pPr>
      <w:r w:rsidRPr="009E4DFD">
        <w:t>Students are encouraged to observe systematically and use observations as a source of data.</w:t>
      </w:r>
    </w:p>
    <w:p w14:paraId="57720814" w14:textId="77777777" w:rsidR="007D3663" w:rsidRPr="005B16F4" w:rsidRDefault="007D3663" w:rsidP="00985839">
      <w:pPr>
        <w:pStyle w:val="Overskrift3"/>
      </w:pPr>
      <w:r w:rsidRPr="005B16F4">
        <w:t>Introduction</w:t>
      </w:r>
      <w:bookmarkEnd w:id="11"/>
      <w:bookmarkEnd w:id="12"/>
      <w:bookmarkEnd w:id="13"/>
    </w:p>
    <w:p w14:paraId="23F77DC0" w14:textId="77777777" w:rsidR="00A74FF5" w:rsidRPr="005B16F4" w:rsidRDefault="00A74FF5" w:rsidP="00A74FF5">
      <w:bookmarkStart w:id="14" w:name="_Toc126841454"/>
      <w:bookmarkStart w:id="15" w:name="_Toc127264897"/>
      <w:bookmarkStart w:id="16" w:name="_Toc1240018181"/>
      <w:r w:rsidRPr="005B16F4">
        <w:t>We encounter acids and bases in everyday life. Our senses can immediately recognise lemon juice, vinegar, or apples as acidic. But not all substances we use in everyday life can be tested with our senses, e.g., for their acidity.</w:t>
      </w:r>
    </w:p>
    <w:p w14:paraId="689FE944" w14:textId="77777777" w:rsidR="00A74FF5" w:rsidRPr="005B16F4" w:rsidRDefault="00A74FF5" w:rsidP="00A74FF5">
      <w:r w:rsidRPr="005B16F4">
        <w:t>pH is a logarithmic scale that gives a quantitative measure of the acidity or alkalinity of an aqueous solution. The pH value is a measure of the concentration of hydrogen ions (H</w:t>
      </w:r>
      <w:r w:rsidRPr="005B16F4">
        <w:rPr>
          <w:vertAlign w:val="superscript"/>
        </w:rPr>
        <w:t>+</w:t>
      </w:r>
      <w:r w:rsidRPr="005B16F4">
        <w:t>) in a solution, and ranges between 0 and 14. The lower the pH value, the more acidic the solution; the higher the pH value, the more basic the solution.</w:t>
      </w:r>
    </w:p>
    <w:p w14:paraId="59C4D096" w14:textId="7A360AF3" w:rsidR="00A74FF5" w:rsidRPr="005B16F4" w:rsidRDefault="00A74FF5" w:rsidP="00A74FF5">
      <w:r w:rsidRPr="005B16F4">
        <w:t>There are various methods for determining the pH value, e.g., the use of pH met</w:t>
      </w:r>
      <w:r w:rsidR="00066EBD">
        <w:t>ers</w:t>
      </w:r>
      <w:r w:rsidRPr="005B16F4">
        <w:t>, pH indicators and pH test papers. Each of these methods has its own advantages, so we must weigh up which of the methods is most suitable for our experiment.</w:t>
      </w:r>
    </w:p>
    <w:p w14:paraId="6E82E022" w14:textId="77777777" w:rsidR="00A74FF5" w:rsidRPr="005B16F4" w:rsidRDefault="00A74FF5" w:rsidP="00A74FF5">
      <w:r w:rsidRPr="005B16F4">
        <w:t>A pH indicator is a substance that changes colour depending on the pH of the solution. This is a way to visually determine the pH. pH indicators are a good way to quickly and easily determine the approximate pH compared to a standard by colour. The indicator used in this experiment is obtained from a natural source, red cabbage, and has a certain colour depending on the pH of the solution.</w:t>
      </w:r>
    </w:p>
    <w:p w14:paraId="76A246AB" w14:textId="77777777" w:rsidR="002D1003" w:rsidRPr="009E4DFD" w:rsidRDefault="002D1003" w:rsidP="002D1003">
      <w:pPr>
        <w:rPr>
          <w:highlight w:val="yellow"/>
        </w:rPr>
      </w:pPr>
      <w:r w:rsidRPr="009E4DFD">
        <w:t>While pH indicators are useful for qualitative purposes, a pH met</w:t>
      </w:r>
      <w:r>
        <w:t>er</w:t>
      </w:r>
      <w:r w:rsidRPr="009E4DFD">
        <w:t xml:space="preserve"> is used when an accurate quantitative value is needed. A laboratory pH met</w:t>
      </w:r>
      <w:r>
        <w:t>er</w:t>
      </w:r>
      <w:r w:rsidRPr="009E4DFD">
        <w:t xml:space="preserve"> usually has a special probe with a membrane that responds to H</w:t>
      </w:r>
      <w:r w:rsidRPr="002D1003">
        <w:rPr>
          <w:vertAlign w:val="superscript"/>
        </w:rPr>
        <w:t>+</w:t>
      </w:r>
      <w:r w:rsidRPr="009E4DFD">
        <w:t xml:space="preserve"> ion concentrations. The metre displays the exact pH value of the solution under investigation.</w:t>
      </w:r>
    </w:p>
    <w:p w14:paraId="1335BA4B" w14:textId="77777777" w:rsidR="00F71DBC" w:rsidRDefault="00F71DBC">
      <w:pPr>
        <w:spacing w:before="0" w:after="160" w:line="259" w:lineRule="auto"/>
        <w:textAlignment w:val="auto"/>
        <w:rPr>
          <w:rFonts w:ascii="Verdana Pro" w:hAnsi="Verdana Pro"/>
          <w:b/>
          <w:bCs/>
          <w:caps/>
          <w:color w:val="357B73"/>
        </w:rPr>
      </w:pPr>
      <w:r>
        <w:br w:type="page"/>
      </w:r>
    </w:p>
    <w:p w14:paraId="678CFFF1" w14:textId="650F3373" w:rsidR="007D3663" w:rsidRPr="005B16F4" w:rsidRDefault="007D3663" w:rsidP="00985839">
      <w:pPr>
        <w:pStyle w:val="Overskrift3"/>
      </w:pPr>
      <w:r w:rsidRPr="005B16F4">
        <w:lastRenderedPageBreak/>
        <w:t>Lab equipment</w:t>
      </w:r>
      <w:bookmarkEnd w:id="14"/>
      <w:bookmarkEnd w:id="15"/>
      <w:bookmarkEnd w:id="16"/>
    </w:p>
    <w:p w14:paraId="37B17D08" w14:textId="77777777" w:rsidR="00A74FF5" w:rsidRPr="005B16F4" w:rsidRDefault="00A74FF5" w:rsidP="00357408">
      <w:pPr>
        <w:pStyle w:val="Listeavsnitt"/>
        <w:numPr>
          <w:ilvl w:val="0"/>
          <w:numId w:val="1"/>
        </w:numPr>
      </w:pPr>
      <w:bookmarkStart w:id="17" w:name="_Toc126841455"/>
      <w:bookmarkStart w:id="18" w:name="_Toc497787874"/>
      <w:bookmarkStart w:id="19" w:name="_Toc127264898"/>
      <w:bookmarkStart w:id="20" w:name="_Toc126841456"/>
      <w:bookmarkStart w:id="21" w:name="_Toc1535462870"/>
      <w:bookmarkStart w:id="22" w:name="_Toc127264899"/>
      <w:r w:rsidRPr="005B16F4">
        <w:t>5 x 100 mL beakers</w:t>
      </w:r>
    </w:p>
    <w:p w14:paraId="2F1674C6" w14:textId="77777777" w:rsidR="00A74FF5" w:rsidRPr="005B16F4" w:rsidRDefault="00A74FF5" w:rsidP="00357408">
      <w:pPr>
        <w:pStyle w:val="Listeavsnitt"/>
        <w:numPr>
          <w:ilvl w:val="0"/>
          <w:numId w:val="1"/>
        </w:numPr>
      </w:pPr>
      <w:r w:rsidRPr="005B16F4">
        <w:t>graduated cylinder</w:t>
      </w:r>
    </w:p>
    <w:p w14:paraId="0B8A93BE" w14:textId="77777777" w:rsidR="00A74FF5" w:rsidRPr="005B16F4" w:rsidRDefault="00A74FF5" w:rsidP="00357408">
      <w:pPr>
        <w:pStyle w:val="Listeavsnitt"/>
        <w:numPr>
          <w:ilvl w:val="0"/>
          <w:numId w:val="1"/>
        </w:numPr>
      </w:pPr>
      <w:r w:rsidRPr="005B16F4">
        <w:t>pH meter (optionally: various kinds of school equipment that enable pH measuring)</w:t>
      </w:r>
    </w:p>
    <w:p w14:paraId="5E52A242" w14:textId="77777777" w:rsidR="00A74FF5" w:rsidRPr="005B16F4" w:rsidRDefault="00A74FF5" w:rsidP="00357408">
      <w:pPr>
        <w:pStyle w:val="Listeavsnitt"/>
        <w:numPr>
          <w:ilvl w:val="0"/>
          <w:numId w:val="1"/>
        </w:numPr>
      </w:pPr>
      <w:r w:rsidRPr="005B16F4">
        <w:t>10 x test tubes</w:t>
      </w:r>
    </w:p>
    <w:p w14:paraId="2327ADB2" w14:textId="77777777" w:rsidR="00A74FF5" w:rsidRPr="005B16F4" w:rsidRDefault="00A74FF5" w:rsidP="00357408">
      <w:pPr>
        <w:pStyle w:val="Listeavsnitt"/>
        <w:numPr>
          <w:ilvl w:val="0"/>
          <w:numId w:val="1"/>
        </w:numPr>
      </w:pPr>
      <w:r w:rsidRPr="005B16F4">
        <w:t>7 droppers</w:t>
      </w:r>
    </w:p>
    <w:p w14:paraId="443F58D6" w14:textId="77777777" w:rsidR="00A74FF5" w:rsidRPr="005B16F4" w:rsidRDefault="00A74FF5" w:rsidP="00357408">
      <w:pPr>
        <w:pStyle w:val="Listeavsnitt"/>
        <w:numPr>
          <w:ilvl w:val="0"/>
          <w:numId w:val="1"/>
        </w:numPr>
      </w:pPr>
      <w:r w:rsidRPr="005B16F4">
        <w:t>permanent marker</w:t>
      </w:r>
    </w:p>
    <w:p w14:paraId="4D3FD50B" w14:textId="77777777" w:rsidR="00A74FF5" w:rsidRPr="005B16F4" w:rsidRDefault="00A74FF5" w:rsidP="00A74FF5">
      <w:pPr>
        <w:pStyle w:val="Overskrift3"/>
      </w:pPr>
      <w:r w:rsidRPr="005B16F4">
        <w:t>Chemicals</w:t>
      </w:r>
      <w:bookmarkEnd w:id="17"/>
      <w:bookmarkEnd w:id="18"/>
      <w:bookmarkEnd w:id="19"/>
    </w:p>
    <w:p w14:paraId="24DCF5E4" w14:textId="77777777" w:rsidR="00A74FF5" w:rsidRPr="005B16F4" w:rsidRDefault="00A74FF5" w:rsidP="00357408">
      <w:pPr>
        <w:pStyle w:val="Listeavsnitt"/>
        <w:numPr>
          <w:ilvl w:val="0"/>
          <w:numId w:val="1"/>
        </w:numPr>
      </w:pPr>
      <w:r w:rsidRPr="005B16F4">
        <w:t>universal indicator solution</w:t>
      </w:r>
    </w:p>
    <w:p w14:paraId="4BD1FF13" w14:textId="77777777" w:rsidR="00A74FF5" w:rsidRPr="005B16F4" w:rsidRDefault="00A74FF5" w:rsidP="00357408">
      <w:pPr>
        <w:pStyle w:val="Listeavsnitt"/>
        <w:numPr>
          <w:ilvl w:val="0"/>
          <w:numId w:val="1"/>
        </w:numPr>
      </w:pPr>
      <w:r w:rsidRPr="005B16F4">
        <w:t>red cabbage solution</w:t>
      </w:r>
    </w:p>
    <w:p w14:paraId="52334E2C" w14:textId="77777777" w:rsidR="00A74FF5" w:rsidRPr="005B16F4" w:rsidRDefault="00A74FF5" w:rsidP="00357408">
      <w:pPr>
        <w:pStyle w:val="Listeavsnitt"/>
        <w:numPr>
          <w:ilvl w:val="0"/>
          <w:numId w:val="1"/>
        </w:numPr>
      </w:pPr>
      <w:r w:rsidRPr="005B16F4">
        <w:t>lemon juice</w:t>
      </w:r>
    </w:p>
    <w:p w14:paraId="154AD8C3" w14:textId="77777777" w:rsidR="00A74FF5" w:rsidRPr="005B16F4" w:rsidRDefault="00A74FF5" w:rsidP="00357408">
      <w:pPr>
        <w:pStyle w:val="Listeavsnitt"/>
        <w:numPr>
          <w:ilvl w:val="0"/>
          <w:numId w:val="1"/>
        </w:numPr>
      </w:pPr>
      <w:r w:rsidRPr="005B16F4">
        <w:t>vinegar</w:t>
      </w:r>
    </w:p>
    <w:p w14:paraId="736A5E18" w14:textId="77777777" w:rsidR="00A74FF5" w:rsidRPr="005B16F4" w:rsidRDefault="00A74FF5" w:rsidP="00357408">
      <w:pPr>
        <w:pStyle w:val="Listeavsnitt"/>
        <w:numPr>
          <w:ilvl w:val="0"/>
          <w:numId w:val="1"/>
        </w:numPr>
      </w:pPr>
      <w:r w:rsidRPr="005B16F4">
        <w:t>baking powder solution</w:t>
      </w:r>
    </w:p>
    <w:p w14:paraId="52A8B3D5" w14:textId="77777777" w:rsidR="00A74FF5" w:rsidRPr="005B16F4" w:rsidRDefault="00A74FF5" w:rsidP="00357408">
      <w:pPr>
        <w:pStyle w:val="Listeavsnitt"/>
        <w:numPr>
          <w:ilvl w:val="0"/>
          <w:numId w:val="1"/>
        </w:numPr>
      </w:pPr>
      <w:r w:rsidRPr="005B16F4">
        <w:t>laundry washing powder solution</w:t>
      </w:r>
    </w:p>
    <w:p w14:paraId="2D07C89F" w14:textId="77777777" w:rsidR="00A74FF5" w:rsidRPr="005B16F4" w:rsidRDefault="00A74FF5" w:rsidP="00357408">
      <w:pPr>
        <w:pStyle w:val="Listeavsnitt"/>
        <w:numPr>
          <w:ilvl w:val="0"/>
          <w:numId w:val="1"/>
        </w:numPr>
      </w:pPr>
      <w:r w:rsidRPr="005B16F4">
        <w:t>bottled water</w:t>
      </w:r>
    </w:p>
    <w:p w14:paraId="754FEFDD" w14:textId="77777777" w:rsidR="007D3663" w:rsidRPr="005B16F4" w:rsidRDefault="007D3663" w:rsidP="00985839">
      <w:pPr>
        <w:pStyle w:val="Overskrift3"/>
      </w:pPr>
      <w:r w:rsidRPr="005B16F4">
        <w:t>Safety Information</w:t>
      </w:r>
      <w:bookmarkEnd w:id="20"/>
      <w:bookmarkEnd w:id="21"/>
      <w:bookmarkEnd w:id="22"/>
    </w:p>
    <w:p w14:paraId="16B1D8C4" w14:textId="7D15EBE6" w:rsidR="007D3663" w:rsidRPr="005B16F4" w:rsidRDefault="007D3663" w:rsidP="007D3663">
      <w:r w:rsidRPr="005B16F4">
        <w:t>Mandatory personal protective equipment: goggles, lab coat, and gloves. Before starting, it is necessary to carefully read the instructions for safe work. The waste must be handled properly /</w:t>
      </w:r>
      <w:r w:rsidR="00985839" w:rsidRPr="005B16F4">
        <w:t xml:space="preserve"> </w:t>
      </w:r>
      <w:r w:rsidRPr="005B16F4">
        <w:t xml:space="preserve">according to the description in the risk assessment or teacher instructions. </w:t>
      </w:r>
    </w:p>
    <w:p w14:paraId="3FD584D6" w14:textId="77777777" w:rsidR="007D3663" w:rsidRPr="005B16F4" w:rsidRDefault="007D3663" w:rsidP="007D3663">
      <w:pPr>
        <w:rPr>
          <w:rStyle w:val="eop"/>
          <w:rFonts w:ascii="Verdana Pro" w:hAnsi="Verdana Pro"/>
          <w:b/>
          <w:bCs/>
          <w:color w:val="357B73"/>
        </w:rPr>
      </w:pPr>
      <w:r w:rsidRPr="005B16F4">
        <w:rPr>
          <w:noProof/>
        </w:rPr>
        <w:drawing>
          <wp:inline distT="0" distB="0" distL="0" distR="0" wp14:anchorId="27892396" wp14:editId="532700EA">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Pr="005B16F4">
        <w:rPr>
          <w:noProof/>
        </w:rPr>
        <w:drawing>
          <wp:inline distT="0" distB="0" distL="0" distR="0" wp14:anchorId="1A5AFF88" wp14:editId="3009B4D0">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3">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r w:rsidRPr="005B16F4">
        <w:rPr>
          <w:noProof/>
        </w:rPr>
        <w:drawing>
          <wp:inline distT="0" distB="0" distL="0" distR="0" wp14:anchorId="7F6A5012" wp14:editId="2C8ED1CE">
            <wp:extent cx="895350" cy="895350"/>
            <wp:effectExtent l="0" t="0" r="0" b="0"/>
            <wp:docPr id="22" name="Slika 3" descr="Icon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4">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2814574B" w14:textId="77777777" w:rsidR="00A74FF5" w:rsidRPr="005B16F4" w:rsidRDefault="00A74FF5" w:rsidP="00A74FF5">
      <w:pPr>
        <w:pStyle w:val="Overskrift2"/>
        <w:spacing w:before="480"/>
      </w:pPr>
      <w:bookmarkStart w:id="23" w:name="_Toc127264903"/>
      <w:bookmarkStart w:id="24" w:name="_Toc2123165261"/>
      <w:bookmarkStart w:id="25" w:name="_Toc127264900"/>
      <w:r w:rsidRPr="005B16F4">
        <w:t>Guided inquiry</w:t>
      </w:r>
      <w:bookmarkEnd w:id="23"/>
    </w:p>
    <w:p w14:paraId="1FE0D344" w14:textId="77777777" w:rsidR="007D3663" w:rsidRPr="005B16F4" w:rsidRDefault="007D3663" w:rsidP="00985839">
      <w:pPr>
        <w:pStyle w:val="Overskrift3"/>
      </w:pPr>
      <w:bookmarkStart w:id="26" w:name="_Toc1288372690"/>
      <w:bookmarkStart w:id="27" w:name="_Toc127264904"/>
      <w:bookmarkEnd w:id="24"/>
      <w:bookmarkEnd w:id="25"/>
      <w:r w:rsidRPr="005B16F4">
        <w:t>Generating Researchable Questions</w:t>
      </w:r>
      <w:bookmarkEnd w:id="26"/>
      <w:bookmarkEnd w:id="27"/>
    </w:p>
    <w:p w14:paraId="0F158F3A" w14:textId="57FC13C4" w:rsidR="007D3663" w:rsidRPr="005B16F4" w:rsidRDefault="007D3663" w:rsidP="00DD38C8">
      <w:r w:rsidRPr="005B16F4">
        <w:t xml:space="preserve">In your inquiry focus </w:t>
      </w:r>
      <w:r w:rsidRPr="00197EF8">
        <w:t>on</w:t>
      </w:r>
      <w:r w:rsidRPr="005B16F4">
        <w:rPr>
          <w:b/>
          <w:bCs/>
        </w:rPr>
        <w:t xml:space="preserve"> </w:t>
      </w:r>
      <w:r w:rsidRPr="005B16F4">
        <w:t xml:space="preserve">the researchable questions listed below: </w:t>
      </w:r>
    </w:p>
    <w:p w14:paraId="49246E66" w14:textId="3100ED23" w:rsidR="007D3663" w:rsidRPr="005B16F4" w:rsidRDefault="007D3663" w:rsidP="00DD38C8">
      <w:pPr>
        <w:pStyle w:val="VSStepstext1-9"/>
        <w:tabs>
          <w:tab w:val="clear" w:pos="360"/>
          <w:tab w:val="left" w:pos="142"/>
        </w:tabs>
        <w:ind w:left="0" w:firstLine="0"/>
        <w:rPr>
          <w:szCs w:val="22"/>
          <w:lang w:val="en-GB"/>
        </w:rPr>
      </w:pPr>
      <w:r w:rsidRPr="005B16F4">
        <w:rPr>
          <w:b/>
          <w:bCs/>
          <w:color w:val="357B73"/>
          <w:szCs w:val="22"/>
          <w:lang w:val="en-GB"/>
        </w:rPr>
        <w:t>1RQ:</w:t>
      </w:r>
      <w:r w:rsidRPr="005B16F4">
        <w:rPr>
          <w:szCs w:val="22"/>
          <w:lang w:val="en-GB"/>
        </w:rPr>
        <w:t xml:space="preserve"> </w:t>
      </w:r>
      <w:r w:rsidR="00A74FF5" w:rsidRPr="005B16F4">
        <w:rPr>
          <w:lang w:val="en-GB"/>
        </w:rPr>
        <w:t>From what everyday source can an indicator be made that would replace the universal indicator solution for use in the school laboratory</w:t>
      </w:r>
      <w:r w:rsidR="007A2E7B" w:rsidRPr="005B16F4">
        <w:rPr>
          <w:lang w:val="en-GB"/>
        </w:rPr>
        <w:t>?</w:t>
      </w:r>
    </w:p>
    <w:p w14:paraId="0757CE74" w14:textId="1AD2ABE7" w:rsidR="007D3663" w:rsidRPr="005B16F4" w:rsidRDefault="007D3663" w:rsidP="00A74FF5">
      <w:pPr>
        <w:pStyle w:val="VSStepstext1-9"/>
        <w:tabs>
          <w:tab w:val="left" w:pos="142"/>
        </w:tabs>
        <w:ind w:left="0" w:firstLine="0"/>
        <w:rPr>
          <w:szCs w:val="22"/>
          <w:lang w:val="en-GB"/>
        </w:rPr>
      </w:pPr>
      <w:r w:rsidRPr="005B16F4">
        <w:rPr>
          <w:b/>
          <w:bCs/>
          <w:color w:val="357B73"/>
          <w:szCs w:val="18"/>
          <w:lang w:val="en-GB"/>
        </w:rPr>
        <w:t>2RQ:</w:t>
      </w:r>
      <w:r w:rsidR="00A74FF5" w:rsidRPr="005B16F4">
        <w:rPr>
          <w:lang w:val="en-GB"/>
        </w:rPr>
        <w:t xml:space="preserve"> Can pH values of solutions from everyday life be determined </w:t>
      </w:r>
      <w:r w:rsidR="00D465E9" w:rsidRPr="005B16F4">
        <w:rPr>
          <w:lang w:val="en-GB"/>
        </w:rPr>
        <w:t>using</w:t>
      </w:r>
      <w:r w:rsidR="00D465E9">
        <w:rPr>
          <w:lang w:val="en-GB"/>
        </w:rPr>
        <w:t xml:space="preserve"> </w:t>
      </w:r>
      <w:r w:rsidR="00A74FF5" w:rsidRPr="005B16F4">
        <w:rPr>
          <w:lang w:val="en-GB"/>
        </w:rPr>
        <w:t>red cabbage solution</w:t>
      </w:r>
      <w:r w:rsidR="007A2E7B" w:rsidRPr="005B16F4">
        <w:rPr>
          <w:lang w:val="en-GB"/>
        </w:rPr>
        <w:t>?</w:t>
      </w:r>
    </w:p>
    <w:p w14:paraId="3359B38A" w14:textId="77777777" w:rsidR="007D3663" w:rsidRPr="005B16F4" w:rsidRDefault="007D3663" w:rsidP="00985839">
      <w:pPr>
        <w:pStyle w:val="Overskrift3"/>
      </w:pPr>
      <w:bookmarkStart w:id="28" w:name="_Toc1058308960"/>
      <w:bookmarkStart w:id="29" w:name="_Toc127264905"/>
      <w:r w:rsidRPr="005B16F4">
        <w:t>Planning</w:t>
      </w:r>
      <w:bookmarkEnd w:id="28"/>
      <w:bookmarkEnd w:id="29"/>
    </w:p>
    <w:p w14:paraId="13498815" w14:textId="77777777" w:rsidR="007D3663" w:rsidRPr="005B16F4" w:rsidRDefault="007D3663" w:rsidP="00985839">
      <w:pPr>
        <w:pStyle w:val="Overskrift4"/>
        <w:rPr>
          <w:rFonts w:ascii="Verdana Pro Cond Light" w:hAnsi="Verdana Pro Cond Light"/>
        </w:rPr>
      </w:pPr>
      <w:bookmarkStart w:id="30" w:name="_Toc69674430"/>
      <w:bookmarkStart w:id="31" w:name="_Toc127264906"/>
      <w:r w:rsidRPr="005B16F4">
        <w:t>Formulating a hypothesis</w:t>
      </w:r>
      <w:bookmarkEnd w:id="30"/>
      <w:bookmarkEnd w:id="31"/>
    </w:p>
    <w:p w14:paraId="06F64408" w14:textId="5CD0BEEE" w:rsidR="007D3663" w:rsidRPr="005B16F4" w:rsidRDefault="007D3663" w:rsidP="00985839">
      <w:pPr>
        <w:pStyle w:val="Overskrift4"/>
        <w:rPr>
          <w:rFonts w:ascii="Verdana Pro Cond Light" w:hAnsi="Verdana Pro Cond Light"/>
        </w:rPr>
      </w:pPr>
      <w:bookmarkStart w:id="32" w:name="_Toc1799159651"/>
      <w:bookmarkStart w:id="33" w:name="_Toc127264907"/>
      <w:r w:rsidRPr="005B16F4">
        <w:t xml:space="preserve">Postulate the controlled, </w:t>
      </w:r>
      <w:r w:rsidR="00984B8C" w:rsidRPr="005B16F4">
        <w:t>independent,</w:t>
      </w:r>
      <w:r w:rsidRPr="005B16F4">
        <w:t xml:space="preserve"> and dependent variables</w:t>
      </w:r>
      <w:bookmarkEnd w:id="32"/>
      <w:bookmarkEnd w:id="33"/>
    </w:p>
    <w:p w14:paraId="309C9570" w14:textId="127592B6" w:rsidR="007D3663" w:rsidRPr="00F71DBC" w:rsidRDefault="007D3663" w:rsidP="007D3663">
      <w:pPr>
        <w:keepLines/>
      </w:pPr>
      <w:r w:rsidRPr="00F71DBC">
        <w:t>Controlled variables:</w:t>
      </w:r>
      <w:r w:rsidR="00984B8C" w:rsidRPr="00F71DBC">
        <w:t xml:space="preserve"> </w:t>
      </w:r>
    </w:p>
    <w:p w14:paraId="021DBBD0" w14:textId="21C9C39B" w:rsidR="007D3663" w:rsidRPr="00F71DBC" w:rsidRDefault="007D3663" w:rsidP="007D3663">
      <w:pPr>
        <w:keepLines/>
      </w:pPr>
      <w:r w:rsidRPr="00F71DBC">
        <w:t>Independent variable:</w:t>
      </w:r>
      <w:r w:rsidR="00984B8C" w:rsidRPr="00F71DBC">
        <w:t xml:space="preserve"> </w:t>
      </w:r>
    </w:p>
    <w:p w14:paraId="49BAD109" w14:textId="4A47D0D5" w:rsidR="007D3663" w:rsidRPr="00F71DBC" w:rsidRDefault="007D3663" w:rsidP="007D3663">
      <w:pPr>
        <w:keepLines/>
      </w:pPr>
      <w:r w:rsidRPr="00F71DBC">
        <w:lastRenderedPageBreak/>
        <w:t>Dependent variable:</w:t>
      </w:r>
      <w:r w:rsidR="00984B8C" w:rsidRPr="00F71DBC">
        <w:t xml:space="preserve"> </w:t>
      </w:r>
    </w:p>
    <w:p w14:paraId="4A14575B" w14:textId="77777777" w:rsidR="007D3663" w:rsidRPr="005B16F4" w:rsidRDefault="007D3663" w:rsidP="00985839">
      <w:pPr>
        <w:pStyle w:val="Overskrift4"/>
        <w:rPr>
          <w:rFonts w:ascii="Verdana Pro Cond Light" w:hAnsi="Verdana Pro Cond Light"/>
        </w:rPr>
      </w:pPr>
      <w:bookmarkStart w:id="34" w:name="_Toc104780198"/>
      <w:bookmarkStart w:id="35" w:name="_Toc127264908"/>
      <w:r w:rsidRPr="005B16F4">
        <w:t>Planning of the experimental procedure</w:t>
      </w:r>
      <w:bookmarkEnd w:id="34"/>
      <w:bookmarkEnd w:id="35"/>
    </w:p>
    <w:p w14:paraId="09681235" w14:textId="77777777" w:rsidR="007D3663" w:rsidRPr="005B16F4" w:rsidRDefault="007D3663" w:rsidP="00985839">
      <w:pPr>
        <w:pStyle w:val="Overskrift4"/>
      </w:pPr>
      <w:bookmarkStart w:id="36" w:name="_Toc257118635"/>
      <w:bookmarkStart w:id="37" w:name="_Toc127264909"/>
      <w:r w:rsidRPr="005B16F4">
        <w:t>Planning of collecting the data</w:t>
      </w:r>
      <w:bookmarkEnd w:id="36"/>
      <w:bookmarkEnd w:id="37"/>
    </w:p>
    <w:p w14:paraId="788F2E0D" w14:textId="77777777" w:rsidR="007D3663" w:rsidRPr="005B16F4" w:rsidRDefault="007D3663" w:rsidP="00985839">
      <w:pPr>
        <w:pStyle w:val="Overskrift3"/>
      </w:pPr>
      <w:bookmarkStart w:id="38" w:name="_Toc1002792445"/>
      <w:bookmarkStart w:id="39" w:name="_Toc127264910"/>
      <w:r w:rsidRPr="005B16F4">
        <w:t>Carrying out the Plan</w:t>
      </w:r>
      <w:bookmarkEnd w:id="38"/>
      <w:bookmarkEnd w:id="39"/>
    </w:p>
    <w:p w14:paraId="27E6AEC5" w14:textId="77777777" w:rsidR="007D3663" w:rsidRPr="005B16F4" w:rsidRDefault="007D3663" w:rsidP="007D3663">
      <w:r w:rsidRPr="005B16F4">
        <w:t xml:space="preserve">Carry out the experiment and collect data. </w:t>
      </w:r>
    </w:p>
    <w:p w14:paraId="57CB93C2" w14:textId="77777777" w:rsidR="007D3663" w:rsidRPr="005B16F4" w:rsidRDefault="007D3663" w:rsidP="00985839">
      <w:pPr>
        <w:pStyle w:val="Overskrift3"/>
      </w:pPr>
      <w:bookmarkStart w:id="40" w:name="_Toc565176778"/>
      <w:bookmarkStart w:id="41" w:name="_Toc127264911"/>
      <w:r w:rsidRPr="005B16F4">
        <w:t>Life Cycle Analysis</w:t>
      </w:r>
      <w:bookmarkEnd w:id="40"/>
      <w:bookmarkEnd w:id="41"/>
    </w:p>
    <w:p w14:paraId="23ECFC0E" w14:textId="26C9FE41" w:rsidR="00C60EE7" w:rsidRPr="005B16F4" w:rsidRDefault="00C60EE7" w:rsidP="00C60EE7">
      <w:r w:rsidRPr="005B16F4">
        <w:t xml:space="preserve">Use a life cycle analysis (LCA) </w:t>
      </w:r>
      <w:r w:rsidR="00985839" w:rsidRPr="005B16F4">
        <w:t>–</w:t>
      </w:r>
      <w:r w:rsidRPr="005B16F4">
        <w:t xml:space="preserve"> an evaluation of the environmental impact of a product over its entire lifecycle to assess the overall sustainability of a product </w:t>
      </w:r>
      <w:r w:rsidR="00A74FF5" w:rsidRPr="005B16F4">
        <w:t xml:space="preserve">to determine which method of measuring the pH of everyday substances – using universal indicator solution or red cabbage solution </w:t>
      </w:r>
      <w:r w:rsidR="0029076B">
        <w:t>–</w:t>
      </w:r>
      <w:r w:rsidR="00A74FF5" w:rsidRPr="005B16F4">
        <w:t xml:space="preserve"> is more favourable from a sustainable point of view</w:t>
      </w:r>
      <w:r w:rsidRPr="005B16F4">
        <w:t>.</w:t>
      </w:r>
    </w:p>
    <w:tbl>
      <w:tblPr>
        <w:tblStyle w:val="Tabellrutenett"/>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2963"/>
        <w:gridCol w:w="2901"/>
        <w:gridCol w:w="3203"/>
      </w:tblGrid>
      <w:tr w:rsidR="00C60EE7" w:rsidRPr="005B16F4" w14:paraId="49E9F3FB" w14:textId="77777777" w:rsidTr="00A7760F">
        <w:trPr>
          <w:cnfStyle w:val="100000000000" w:firstRow="1" w:lastRow="0" w:firstColumn="0" w:lastColumn="0" w:oddVBand="0" w:evenVBand="0" w:oddHBand="0" w:evenHBand="0" w:firstRowFirstColumn="0" w:firstRowLastColumn="0" w:lastRowFirstColumn="0" w:lastRowLastColumn="0"/>
        </w:trPr>
        <w:tc>
          <w:tcPr>
            <w:tcW w:w="2963" w:type="dxa"/>
            <w:tcBorders>
              <w:top w:val="nil"/>
              <w:left w:val="nil"/>
            </w:tcBorders>
            <w:shd w:val="clear" w:color="auto" w:fill="357B73"/>
          </w:tcPr>
          <w:p w14:paraId="4965AAA1" w14:textId="77777777" w:rsidR="00C60EE7" w:rsidRPr="005B16F4" w:rsidRDefault="00C60EE7" w:rsidP="00C60EE7">
            <w:pPr>
              <w:jc w:val="center"/>
              <w:rPr>
                <w:bCs/>
                <w:color w:val="FFFFFF" w:themeColor="background1"/>
              </w:rPr>
            </w:pPr>
          </w:p>
        </w:tc>
        <w:tc>
          <w:tcPr>
            <w:tcW w:w="2901" w:type="dxa"/>
            <w:shd w:val="clear" w:color="auto" w:fill="357B73"/>
          </w:tcPr>
          <w:p w14:paraId="5C4FBB47" w14:textId="07FEE943" w:rsidR="00C60EE7" w:rsidRPr="005B16F4" w:rsidRDefault="00A74FF5" w:rsidP="00C60EE7">
            <w:pPr>
              <w:rPr>
                <w:bCs/>
                <w:color w:val="FFFFFF" w:themeColor="background1"/>
              </w:rPr>
            </w:pPr>
            <w:r w:rsidRPr="005B16F4">
              <w:rPr>
                <w:bCs/>
                <w:color w:val="FFFFFF" w:themeColor="background1"/>
              </w:rPr>
              <w:t xml:space="preserve">Determining pH of everyday substances with </w:t>
            </w:r>
            <w:r w:rsidRPr="005B16F4">
              <w:rPr>
                <w:bCs/>
                <w:color w:val="FFFFFF" w:themeColor="background1"/>
              </w:rPr>
              <w:br/>
              <w:t>universal indicator solution</w:t>
            </w:r>
          </w:p>
        </w:tc>
        <w:tc>
          <w:tcPr>
            <w:tcW w:w="3203" w:type="dxa"/>
            <w:shd w:val="clear" w:color="auto" w:fill="357B73"/>
          </w:tcPr>
          <w:p w14:paraId="4D4BA45B" w14:textId="5EF34047" w:rsidR="00C60EE7" w:rsidRPr="005B16F4" w:rsidRDefault="00A74FF5" w:rsidP="00C60EE7">
            <w:pPr>
              <w:rPr>
                <w:rFonts w:cstheme="minorBidi"/>
                <w:b w:val="0"/>
                <w:bCs/>
                <w:color w:val="FFFFFF" w:themeColor="background1"/>
                <w:sz w:val="20"/>
                <w:szCs w:val="20"/>
              </w:rPr>
            </w:pPr>
            <w:r w:rsidRPr="005B16F4">
              <w:rPr>
                <w:bCs/>
                <w:color w:val="FFFFFF" w:themeColor="background1"/>
              </w:rPr>
              <w:t xml:space="preserve">Determining pH of everyday substances with </w:t>
            </w:r>
            <w:r w:rsidRPr="005B16F4">
              <w:rPr>
                <w:bCs/>
                <w:color w:val="FFFFFF" w:themeColor="background1"/>
              </w:rPr>
              <w:br/>
              <w:t>red cabbage solution</w:t>
            </w:r>
          </w:p>
        </w:tc>
      </w:tr>
      <w:tr w:rsidR="00C60EE7" w:rsidRPr="005B16F4" w14:paraId="6D3C1420" w14:textId="77777777" w:rsidTr="00A7760F">
        <w:tc>
          <w:tcPr>
            <w:tcW w:w="2963" w:type="dxa"/>
            <w:shd w:val="clear" w:color="auto" w:fill="EDEDED" w:themeFill="accent3" w:themeFillTint="33"/>
          </w:tcPr>
          <w:p w14:paraId="2F41BFF9" w14:textId="77777777" w:rsidR="00C60EE7" w:rsidRPr="005B16F4" w:rsidRDefault="00C60EE7" w:rsidP="00753E52">
            <w:pPr>
              <w:rPr>
                <w:rFonts w:ascii="Verdana Pro" w:hAnsi="Verdana Pro" w:cstheme="minorBidi"/>
                <w:b/>
                <w:bCs/>
                <w:sz w:val="20"/>
                <w:szCs w:val="20"/>
              </w:rPr>
            </w:pPr>
            <w:r w:rsidRPr="005B16F4">
              <w:rPr>
                <w:rFonts w:ascii="Verdana Pro" w:hAnsi="Verdana Pro" w:cstheme="minorBidi"/>
                <w:b/>
                <w:bCs/>
                <w:sz w:val="20"/>
                <w:szCs w:val="20"/>
              </w:rPr>
              <w:t>MATERIALS</w:t>
            </w:r>
          </w:p>
          <w:p w14:paraId="086E7A7E" w14:textId="77777777" w:rsidR="00C60EE7" w:rsidRPr="005B16F4" w:rsidRDefault="00C60EE7" w:rsidP="00753E52">
            <w:pPr>
              <w:rPr>
                <w:rFonts w:cstheme="minorBidi"/>
                <w:sz w:val="20"/>
                <w:szCs w:val="20"/>
              </w:rPr>
            </w:pPr>
            <w:r w:rsidRPr="005B16F4">
              <w:rPr>
                <w:rFonts w:cstheme="minorBidi"/>
                <w:sz w:val="20"/>
                <w:szCs w:val="20"/>
              </w:rPr>
              <w:t>What was used to make the product? (e.g., plastics, metals)</w:t>
            </w:r>
          </w:p>
        </w:tc>
        <w:tc>
          <w:tcPr>
            <w:tcW w:w="2901" w:type="dxa"/>
          </w:tcPr>
          <w:p w14:paraId="115DEEBF" w14:textId="77777777" w:rsidR="00C60EE7" w:rsidRPr="005B16F4" w:rsidRDefault="00C60EE7" w:rsidP="00753E52">
            <w:pPr>
              <w:pStyle w:val="paragraph"/>
              <w:spacing w:before="0" w:beforeAutospacing="0" w:after="0" w:afterAutospacing="0"/>
              <w:jc w:val="both"/>
              <w:rPr>
                <w:rFonts w:cstheme="minorBidi"/>
                <w:sz w:val="20"/>
                <w:szCs w:val="20"/>
              </w:rPr>
            </w:pPr>
          </w:p>
        </w:tc>
        <w:tc>
          <w:tcPr>
            <w:tcW w:w="3203" w:type="dxa"/>
          </w:tcPr>
          <w:p w14:paraId="5B9CC6FD" w14:textId="77777777" w:rsidR="00C60EE7" w:rsidRPr="005B16F4" w:rsidRDefault="00C60EE7" w:rsidP="00753E52">
            <w:pPr>
              <w:pStyle w:val="paragraph"/>
              <w:spacing w:before="0" w:beforeAutospacing="0" w:after="0" w:afterAutospacing="0"/>
              <w:jc w:val="both"/>
              <w:rPr>
                <w:rFonts w:cstheme="minorBidi"/>
                <w:sz w:val="20"/>
                <w:szCs w:val="20"/>
              </w:rPr>
            </w:pPr>
          </w:p>
        </w:tc>
      </w:tr>
      <w:tr w:rsidR="00C60EE7" w:rsidRPr="005B16F4" w14:paraId="1282F5D7" w14:textId="77777777" w:rsidTr="00A7760F">
        <w:tc>
          <w:tcPr>
            <w:tcW w:w="2963" w:type="dxa"/>
            <w:shd w:val="clear" w:color="auto" w:fill="EDEDED" w:themeFill="accent3" w:themeFillTint="33"/>
          </w:tcPr>
          <w:p w14:paraId="34DCFAD9" w14:textId="77777777" w:rsidR="00C60EE7" w:rsidRPr="005B16F4" w:rsidRDefault="00C60EE7" w:rsidP="00753E52">
            <w:pPr>
              <w:rPr>
                <w:rFonts w:ascii="Verdana Pro" w:hAnsi="Verdana Pro" w:cstheme="minorBidi"/>
                <w:b/>
                <w:bCs/>
                <w:sz w:val="20"/>
                <w:szCs w:val="20"/>
              </w:rPr>
            </w:pPr>
            <w:r w:rsidRPr="005B16F4">
              <w:rPr>
                <w:rFonts w:ascii="Verdana Pro" w:hAnsi="Verdana Pro" w:cstheme="minorBidi"/>
                <w:b/>
                <w:bCs/>
                <w:sz w:val="20"/>
                <w:szCs w:val="20"/>
              </w:rPr>
              <w:t>PRODUCTION</w:t>
            </w:r>
          </w:p>
          <w:p w14:paraId="1C902DFA" w14:textId="77777777" w:rsidR="00C60EE7" w:rsidRPr="005B16F4" w:rsidRDefault="00C60EE7" w:rsidP="00753E52">
            <w:pPr>
              <w:rPr>
                <w:rFonts w:cstheme="minorBidi"/>
                <w:sz w:val="20"/>
                <w:szCs w:val="20"/>
              </w:rPr>
            </w:pPr>
            <w:r w:rsidRPr="005B16F4">
              <w:rPr>
                <w:rFonts w:cstheme="minorBidi"/>
                <w:sz w:val="20"/>
                <w:szCs w:val="20"/>
              </w:rPr>
              <w:t>How and where was it produced? (e.g., in your country or overseas)</w:t>
            </w:r>
          </w:p>
        </w:tc>
        <w:tc>
          <w:tcPr>
            <w:tcW w:w="2901" w:type="dxa"/>
          </w:tcPr>
          <w:p w14:paraId="62408CCF" w14:textId="77777777" w:rsidR="00C60EE7" w:rsidRPr="005B16F4" w:rsidRDefault="00C60EE7" w:rsidP="00753E52">
            <w:pPr>
              <w:rPr>
                <w:rFonts w:cstheme="minorBidi"/>
                <w:sz w:val="20"/>
                <w:szCs w:val="20"/>
              </w:rPr>
            </w:pPr>
          </w:p>
        </w:tc>
        <w:tc>
          <w:tcPr>
            <w:tcW w:w="3203" w:type="dxa"/>
          </w:tcPr>
          <w:p w14:paraId="6166DBDB" w14:textId="77777777" w:rsidR="00C60EE7" w:rsidRPr="005B16F4" w:rsidRDefault="00C60EE7" w:rsidP="00753E52">
            <w:pPr>
              <w:rPr>
                <w:rFonts w:cstheme="minorBidi"/>
                <w:sz w:val="20"/>
                <w:szCs w:val="20"/>
              </w:rPr>
            </w:pPr>
          </w:p>
        </w:tc>
      </w:tr>
      <w:tr w:rsidR="00C60EE7" w:rsidRPr="005B16F4" w14:paraId="48E20129" w14:textId="77777777" w:rsidTr="00A7760F">
        <w:tc>
          <w:tcPr>
            <w:tcW w:w="2963" w:type="dxa"/>
            <w:shd w:val="clear" w:color="auto" w:fill="EDEDED" w:themeFill="accent3" w:themeFillTint="33"/>
          </w:tcPr>
          <w:p w14:paraId="451DEB9B" w14:textId="77777777" w:rsidR="00C60EE7" w:rsidRPr="005B16F4" w:rsidRDefault="00C60EE7" w:rsidP="00753E52">
            <w:pPr>
              <w:rPr>
                <w:rFonts w:ascii="Verdana Pro" w:hAnsi="Verdana Pro" w:cstheme="minorBidi"/>
                <w:b/>
                <w:bCs/>
                <w:sz w:val="20"/>
                <w:szCs w:val="20"/>
              </w:rPr>
            </w:pPr>
            <w:r w:rsidRPr="005B16F4">
              <w:rPr>
                <w:rFonts w:ascii="Verdana Pro" w:hAnsi="Verdana Pro" w:cstheme="minorBidi"/>
                <w:b/>
                <w:bCs/>
                <w:sz w:val="20"/>
                <w:szCs w:val="20"/>
              </w:rPr>
              <w:t>DISTRIBUTION</w:t>
            </w:r>
          </w:p>
          <w:p w14:paraId="27E4837C" w14:textId="77777777" w:rsidR="00C60EE7" w:rsidRPr="005B16F4" w:rsidRDefault="00C60EE7" w:rsidP="00753E52">
            <w:pPr>
              <w:rPr>
                <w:rFonts w:cstheme="minorBidi"/>
                <w:sz w:val="20"/>
                <w:szCs w:val="20"/>
              </w:rPr>
            </w:pPr>
            <w:r w:rsidRPr="005B16F4">
              <w:rPr>
                <w:rFonts w:cstheme="minorBidi"/>
                <w:sz w:val="20"/>
                <w:szCs w:val="20"/>
              </w:rPr>
              <w:t>How was it transported at each stage of the lifecycle? (e.g., ship, lorry, train)</w:t>
            </w:r>
          </w:p>
        </w:tc>
        <w:tc>
          <w:tcPr>
            <w:tcW w:w="2901" w:type="dxa"/>
          </w:tcPr>
          <w:p w14:paraId="0494EE4A" w14:textId="77777777" w:rsidR="00C60EE7" w:rsidRPr="005B16F4" w:rsidRDefault="00C60EE7" w:rsidP="00753E52">
            <w:pPr>
              <w:rPr>
                <w:rFonts w:cstheme="minorBidi"/>
                <w:sz w:val="20"/>
                <w:szCs w:val="20"/>
              </w:rPr>
            </w:pPr>
          </w:p>
        </w:tc>
        <w:tc>
          <w:tcPr>
            <w:tcW w:w="3203" w:type="dxa"/>
          </w:tcPr>
          <w:p w14:paraId="60862FDF" w14:textId="77777777" w:rsidR="00C60EE7" w:rsidRPr="005B16F4" w:rsidRDefault="00C60EE7" w:rsidP="00753E52">
            <w:pPr>
              <w:rPr>
                <w:rFonts w:cstheme="minorBidi"/>
                <w:sz w:val="20"/>
                <w:szCs w:val="20"/>
              </w:rPr>
            </w:pPr>
          </w:p>
        </w:tc>
      </w:tr>
      <w:tr w:rsidR="00C60EE7" w:rsidRPr="005B16F4" w14:paraId="7CED62C2" w14:textId="77777777" w:rsidTr="00A7760F">
        <w:tc>
          <w:tcPr>
            <w:tcW w:w="2963" w:type="dxa"/>
            <w:shd w:val="clear" w:color="auto" w:fill="EDEDED" w:themeFill="accent3" w:themeFillTint="33"/>
          </w:tcPr>
          <w:p w14:paraId="215370CA" w14:textId="77777777" w:rsidR="00C60EE7" w:rsidRPr="005B16F4" w:rsidRDefault="00C60EE7" w:rsidP="00753E52">
            <w:pPr>
              <w:rPr>
                <w:rFonts w:ascii="Verdana Pro" w:hAnsi="Verdana Pro" w:cstheme="minorBidi"/>
                <w:b/>
                <w:bCs/>
                <w:sz w:val="20"/>
                <w:szCs w:val="20"/>
              </w:rPr>
            </w:pPr>
            <w:r w:rsidRPr="005B16F4">
              <w:rPr>
                <w:rFonts w:ascii="Verdana Pro" w:hAnsi="Verdana Pro" w:cstheme="minorBidi"/>
                <w:b/>
                <w:bCs/>
                <w:sz w:val="20"/>
                <w:szCs w:val="20"/>
              </w:rPr>
              <w:t>USE</w:t>
            </w:r>
          </w:p>
          <w:p w14:paraId="191AC8A1" w14:textId="4DE1E713" w:rsidR="00C60EE7" w:rsidRPr="005B16F4" w:rsidRDefault="00C60EE7" w:rsidP="00753E52">
            <w:pPr>
              <w:rPr>
                <w:rFonts w:cstheme="minorBidi"/>
                <w:sz w:val="20"/>
                <w:szCs w:val="20"/>
              </w:rPr>
            </w:pPr>
            <w:r w:rsidRPr="005B16F4">
              <w:rPr>
                <w:rFonts w:cstheme="minorBidi"/>
                <w:sz w:val="20"/>
                <w:szCs w:val="20"/>
              </w:rPr>
              <w:t>What</w:t>
            </w:r>
            <w:r w:rsidR="005B16F4" w:rsidRPr="005B16F4">
              <w:rPr>
                <w:rFonts w:cstheme="minorBidi"/>
                <w:sz w:val="20"/>
                <w:szCs w:val="20"/>
              </w:rPr>
              <w:t xml:space="preserve"> </w:t>
            </w:r>
            <w:r w:rsidRPr="005B16F4">
              <w:rPr>
                <w:rFonts w:cstheme="minorBidi"/>
                <w:sz w:val="20"/>
                <w:szCs w:val="20"/>
              </w:rPr>
              <w:t xml:space="preserve">impact </w:t>
            </w:r>
            <w:r w:rsidR="00E20322" w:rsidRPr="005B16F4">
              <w:rPr>
                <w:rFonts w:cstheme="minorBidi"/>
                <w:sz w:val="20"/>
                <w:szCs w:val="20"/>
              </w:rPr>
              <w:t xml:space="preserve">do the products have </w:t>
            </w:r>
            <w:r w:rsidRPr="005B16F4">
              <w:rPr>
                <w:rFonts w:cstheme="minorBidi"/>
                <w:sz w:val="20"/>
                <w:szCs w:val="20"/>
              </w:rPr>
              <w:t>during the use stage? (e.g., environmental impact, efficiency)</w:t>
            </w:r>
          </w:p>
        </w:tc>
        <w:tc>
          <w:tcPr>
            <w:tcW w:w="2901" w:type="dxa"/>
          </w:tcPr>
          <w:p w14:paraId="338F9AC3" w14:textId="77777777" w:rsidR="00C60EE7" w:rsidRPr="005B16F4" w:rsidRDefault="00C60EE7" w:rsidP="00753E52">
            <w:pPr>
              <w:rPr>
                <w:rFonts w:cstheme="minorBidi"/>
                <w:sz w:val="20"/>
                <w:szCs w:val="20"/>
              </w:rPr>
            </w:pPr>
          </w:p>
        </w:tc>
        <w:tc>
          <w:tcPr>
            <w:tcW w:w="3203" w:type="dxa"/>
          </w:tcPr>
          <w:p w14:paraId="2730EF40" w14:textId="77777777" w:rsidR="00C60EE7" w:rsidRPr="005B16F4" w:rsidRDefault="00C60EE7" w:rsidP="00753E52">
            <w:pPr>
              <w:rPr>
                <w:rFonts w:cstheme="minorBidi"/>
                <w:sz w:val="20"/>
                <w:szCs w:val="20"/>
              </w:rPr>
            </w:pPr>
          </w:p>
        </w:tc>
      </w:tr>
      <w:tr w:rsidR="00C60EE7" w:rsidRPr="005B16F4" w14:paraId="77C87A69" w14:textId="77777777" w:rsidTr="00A7760F">
        <w:tc>
          <w:tcPr>
            <w:tcW w:w="2963" w:type="dxa"/>
            <w:shd w:val="clear" w:color="auto" w:fill="EDEDED" w:themeFill="accent3" w:themeFillTint="33"/>
          </w:tcPr>
          <w:p w14:paraId="39F2A902" w14:textId="77777777" w:rsidR="00C60EE7" w:rsidRPr="005B16F4" w:rsidRDefault="00C60EE7" w:rsidP="00753E52">
            <w:pPr>
              <w:rPr>
                <w:rFonts w:ascii="Verdana Pro" w:hAnsi="Verdana Pro" w:cstheme="minorBidi"/>
                <w:b/>
                <w:bCs/>
                <w:sz w:val="20"/>
                <w:szCs w:val="20"/>
              </w:rPr>
            </w:pPr>
            <w:r w:rsidRPr="005B16F4">
              <w:rPr>
                <w:rFonts w:ascii="Verdana Pro" w:hAnsi="Verdana Pro" w:cstheme="minorBidi"/>
                <w:b/>
                <w:bCs/>
                <w:sz w:val="20"/>
                <w:szCs w:val="20"/>
              </w:rPr>
              <w:t>DISPOSAL</w:t>
            </w:r>
          </w:p>
          <w:p w14:paraId="2D4A875F" w14:textId="77777777" w:rsidR="00C60EE7" w:rsidRPr="005B16F4" w:rsidRDefault="00C60EE7" w:rsidP="00753E52">
            <w:pPr>
              <w:rPr>
                <w:rFonts w:cstheme="minorBidi"/>
                <w:sz w:val="20"/>
                <w:szCs w:val="20"/>
              </w:rPr>
            </w:pPr>
            <w:r w:rsidRPr="005B16F4">
              <w:rPr>
                <w:rFonts w:cstheme="minorBidi"/>
                <w:sz w:val="20"/>
                <w:szCs w:val="20"/>
              </w:rPr>
              <w:t>How can it be disposed of? (e.g., recycled, landfill)</w:t>
            </w:r>
          </w:p>
        </w:tc>
        <w:tc>
          <w:tcPr>
            <w:tcW w:w="2901" w:type="dxa"/>
          </w:tcPr>
          <w:p w14:paraId="1F381298" w14:textId="77777777" w:rsidR="00C60EE7" w:rsidRPr="005B16F4" w:rsidRDefault="00C60EE7" w:rsidP="00753E52">
            <w:pPr>
              <w:rPr>
                <w:rFonts w:cstheme="minorBidi"/>
                <w:sz w:val="20"/>
                <w:szCs w:val="20"/>
              </w:rPr>
            </w:pPr>
          </w:p>
        </w:tc>
        <w:tc>
          <w:tcPr>
            <w:tcW w:w="3203" w:type="dxa"/>
          </w:tcPr>
          <w:p w14:paraId="452E04D8" w14:textId="77777777" w:rsidR="00C60EE7" w:rsidRPr="005B16F4" w:rsidRDefault="00C60EE7" w:rsidP="00753E52">
            <w:pPr>
              <w:rPr>
                <w:rFonts w:cstheme="minorBidi"/>
                <w:sz w:val="20"/>
                <w:szCs w:val="20"/>
              </w:rPr>
            </w:pPr>
          </w:p>
        </w:tc>
      </w:tr>
      <w:tr w:rsidR="00C60EE7" w:rsidRPr="005B16F4" w14:paraId="31CF62B4" w14:textId="77777777" w:rsidTr="00A7760F">
        <w:tc>
          <w:tcPr>
            <w:tcW w:w="2963" w:type="dxa"/>
            <w:shd w:val="clear" w:color="auto" w:fill="EDEDED" w:themeFill="accent3" w:themeFillTint="33"/>
          </w:tcPr>
          <w:p w14:paraId="4B4B70E8" w14:textId="5CAAEFC7" w:rsidR="00C60EE7" w:rsidRPr="005B16F4" w:rsidRDefault="00C60EE7" w:rsidP="00F71DBC">
            <w:pPr>
              <w:rPr>
                <w:rFonts w:ascii="Verdana Pro Black" w:hAnsi="Verdana Pro Black" w:cstheme="minorBidi"/>
                <w:sz w:val="20"/>
                <w:szCs w:val="20"/>
              </w:rPr>
            </w:pPr>
            <w:r w:rsidRPr="005B16F4">
              <w:rPr>
                <w:rFonts w:ascii="Verdana Pro" w:hAnsi="Verdana Pro" w:cstheme="minorBidi"/>
                <w:b/>
                <w:bCs/>
                <w:sz w:val="20"/>
                <w:szCs w:val="20"/>
              </w:rPr>
              <w:t>OTHER NOTES/REMARKS</w:t>
            </w:r>
          </w:p>
        </w:tc>
        <w:tc>
          <w:tcPr>
            <w:tcW w:w="2901" w:type="dxa"/>
          </w:tcPr>
          <w:p w14:paraId="28374B5A" w14:textId="77777777" w:rsidR="00C60EE7" w:rsidRPr="005B16F4" w:rsidRDefault="00C60EE7" w:rsidP="00753E52">
            <w:pPr>
              <w:rPr>
                <w:rFonts w:cstheme="minorBidi"/>
                <w:sz w:val="20"/>
                <w:szCs w:val="20"/>
              </w:rPr>
            </w:pPr>
          </w:p>
        </w:tc>
        <w:tc>
          <w:tcPr>
            <w:tcW w:w="3203" w:type="dxa"/>
          </w:tcPr>
          <w:p w14:paraId="6C5271B7" w14:textId="77777777" w:rsidR="00C60EE7" w:rsidRPr="005B16F4" w:rsidRDefault="00C60EE7" w:rsidP="00753E52">
            <w:pPr>
              <w:rPr>
                <w:rFonts w:cstheme="minorBidi"/>
                <w:sz w:val="20"/>
                <w:szCs w:val="20"/>
              </w:rPr>
            </w:pPr>
          </w:p>
        </w:tc>
      </w:tr>
    </w:tbl>
    <w:p w14:paraId="09AC36B9" w14:textId="7C09EE37" w:rsidR="00B27325" w:rsidRDefault="00A7760F">
      <w:pPr>
        <w:spacing w:before="0" w:after="160" w:line="259" w:lineRule="auto"/>
        <w:textAlignment w:val="auto"/>
        <w:rPr>
          <w:rFonts w:ascii="Verdana Pro" w:hAnsi="Verdana Pro"/>
          <w:b/>
          <w:bCs/>
          <w:caps/>
          <w:color w:val="357B73"/>
        </w:rPr>
      </w:pPr>
      <w:bookmarkStart w:id="42" w:name="_Hlk127254729"/>
      <w:r>
        <w:rPr>
          <w:rStyle w:val="normaltextrun"/>
          <w:color w:val="000000"/>
          <w:shd w:val="clear" w:color="auto" w:fill="FFFFFF"/>
        </w:rPr>
        <w:t>You might also be interested in examining the greenness of the determination of pH of everyday substances with universal indicator solution and red cabbage solution. For instructions see Student Worksheet – Part 2.</w:t>
      </w:r>
      <w:r>
        <w:rPr>
          <w:rStyle w:val="eop"/>
          <w:color w:val="000000"/>
          <w:shd w:val="clear" w:color="auto" w:fill="FFFFFF"/>
        </w:rPr>
        <w:t> </w:t>
      </w:r>
      <w:bookmarkStart w:id="43" w:name="_Toc1040936052"/>
      <w:bookmarkStart w:id="44" w:name="_Toc127264912"/>
      <w:bookmarkEnd w:id="42"/>
      <w:r w:rsidR="00B27325">
        <w:br w:type="page"/>
      </w:r>
    </w:p>
    <w:p w14:paraId="0F0315CD" w14:textId="4B25F170" w:rsidR="007D3663" w:rsidRPr="005B16F4" w:rsidRDefault="007D3663" w:rsidP="00985839">
      <w:pPr>
        <w:pStyle w:val="Overskrift3"/>
        <w:rPr>
          <w:rFonts w:cs="Times New Roman"/>
        </w:rPr>
      </w:pPr>
      <w:r w:rsidRPr="005B16F4">
        <w:lastRenderedPageBreak/>
        <w:t>Results and Discussion</w:t>
      </w:r>
      <w:bookmarkEnd w:id="43"/>
      <w:bookmarkEnd w:id="44"/>
    </w:p>
    <w:p w14:paraId="04680802" w14:textId="4E7A6047" w:rsidR="007D3663" w:rsidRPr="005B16F4" w:rsidRDefault="007D3663" w:rsidP="007D3663">
      <w:r w:rsidRPr="005B16F4">
        <w:t>In relation to research question, organize, interpret, and communicate your experimental results using tables, graphs and/or charts. Also consider the life cycle analysis. If you evaluated the experiment with green chemistry metrics (see Student Worksheet – Part 2) discuss the findings and implications.</w:t>
      </w:r>
    </w:p>
    <w:p w14:paraId="2607E07D" w14:textId="77777777" w:rsidR="007D3663" w:rsidRPr="005B16F4" w:rsidRDefault="007D3663" w:rsidP="00985839">
      <w:pPr>
        <w:pStyle w:val="Overskrift3"/>
      </w:pPr>
      <w:bookmarkStart w:id="45" w:name="_Toc127264913"/>
      <w:bookmarkStart w:id="46" w:name="_Toc1510164540"/>
      <w:r w:rsidRPr="005B16F4">
        <w:t>Conclusion</w:t>
      </w:r>
      <w:bookmarkEnd w:id="45"/>
      <w:r w:rsidRPr="005B16F4">
        <w:t xml:space="preserve"> </w:t>
      </w:r>
      <w:bookmarkEnd w:id="46"/>
    </w:p>
    <w:p w14:paraId="3796A014" w14:textId="77777777" w:rsidR="00212A3B" w:rsidRPr="005B16F4" w:rsidRDefault="00212A3B" w:rsidP="00212A3B">
      <w:r w:rsidRPr="005B16F4">
        <w:t xml:space="preserve">In this phase the students summarize and evaluate the results presented in the Results and Discussion phase. </w:t>
      </w:r>
    </w:p>
    <w:p w14:paraId="6CEFA6F6" w14:textId="6630A98A" w:rsidR="00212A3B" w:rsidRPr="00236D07" w:rsidRDefault="00212A3B" w:rsidP="0029076B">
      <w:pPr>
        <w:ind w:left="426" w:hanging="426"/>
        <w:rPr>
          <w:rStyle w:val="eop"/>
          <w:lang w:val="en-US"/>
        </w:rPr>
        <w:sectPr w:rsidR="00212A3B" w:rsidRPr="00236D07" w:rsidSect="00B27325">
          <w:headerReference w:type="default" r:id="rId15"/>
          <w:footerReference w:type="default" r:id="rId16"/>
          <w:pgSz w:w="11906" w:h="16838"/>
          <w:pgMar w:top="1701" w:right="1417" w:bottom="1417" w:left="1417" w:header="568" w:footer="708" w:gutter="0"/>
          <w:cols w:space="708"/>
          <w:docGrid w:linePitch="360"/>
        </w:sectPr>
      </w:pPr>
    </w:p>
    <w:p w14:paraId="212FD46D" w14:textId="65B19ED8" w:rsidR="00D32EF9" w:rsidRPr="005B16F4" w:rsidRDefault="00D32EF9" w:rsidP="00D32EF9">
      <w:pPr>
        <w:pStyle w:val="Overskrift1"/>
        <w:pBdr>
          <w:bottom w:val="single" w:sz="24" w:space="1" w:color="357B73"/>
        </w:pBdr>
        <w:rPr>
          <w:b w:val="0"/>
          <w:bCs w:val="0"/>
          <w:caps/>
        </w:rPr>
      </w:pPr>
      <w:bookmarkStart w:id="47" w:name="_Toc127255439"/>
      <w:bookmarkStart w:id="48" w:name="_Toc127264914"/>
      <w:r w:rsidRPr="005B16F4">
        <w:rPr>
          <w:b w:val="0"/>
          <w:bCs w:val="0"/>
          <w:caps/>
        </w:rPr>
        <w:lastRenderedPageBreak/>
        <w:t>Student Worksheet – part 2</w:t>
      </w:r>
      <w:bookmarkEnd w:id="47"/>
      <w:bookmarkEnd w:id="48"/>
    </w:p>
    <w:p w14:paraId="42F53038" w14:textId="77777777" w:rsidR="00D32EF9" w:rsidRPr="005B16F4" w:rsidRDefault="00D32EF9" w:rsidP="00D32EF9">
      <w:pPr>
        <w:pStyle w:val="Overskrift2"/>
      </w:pPr>
      <w:bookmarkStart w:id="49" w:name="_Toc127255440"/>
      <w:bookmarkStart w:id="50" w:name="_Toc127264915"/>
      <w:r w:rsidRPr="005B16F4">
        <w:t>Evaluation of experimental work with green chemistry metrics</w:t>
      </w:r>
      <w:bookmarkEnd w:id="49"/>
      <w:bookmarkEnd w:id="50"/>
    </w:p>
    <w:p w14:paraId="476A11A7" w14:textId="018C33F4" w:rsidR="007D3663" w:rsidRPr="005B16F4" w:rsidRDefault="007D3663" w:rsidP="00DD38C8">
      <w:pPr>
        <w:rPr>
          <w:rFonts w:eastAsia="Verdana Pro Cond Light" w:cs="Verdana Pro Cond Light"/>
        </w:rPr>
      </w:pPr>
      <w:bookmarkStart w:id="51" w:name="_Hlk127255794"/>
      <w:r w:rsidRPr="005B16F4">
        <w:rPr>
          <w:rFonts w:eastAsia="Verdana Pro Cond Light" w:cs="Verdana Pro Cond Light"/>
        </w:rPr>
        <w:t xml:space="preserve">Evaluate the experiment </w:t>
      </w:r>
      <w:r w:rsidR="00A7760F">
        <w:rPr>
          <w:rFonts w:eastAsia="Verdana Pro Cond Light" w:cs="Verdana Pro Cond Light"/>
          <w:i/>
          <w:iCs/>
        </w:rPr>
        <w:t>Getting to know the chemical nature of everyday substances</w:t>
      </w:r>
      <w:r w:rsidR="002D1003">
        <w:rPr>
          <w:rFonts w:eastAsia="Verdana Pro Cond Light" w:cs="Verdana Pro Cond Light"/>
        </w:rPr>
        <w:t xml:space="preserve"> </w:t>
      </w:r>
      <w:r w:rsidRPr="005B16F4">
        <w:rPr>
          <w:rFonts w:eastAsia="Verdana Pro Cond Light" w:cs="Verdana Pro Cond Light"/>
        </w:rPr>
        <w:t>using green chemistry metrics. In this activity you will</w:t>
      </w:r>
    </w:p>
    <w:p w14:paraId="1C8FD5DF" w14:textId="77777777" w:rsidR="00205EEC" w:rsidRPr="005B16F4" w:rsidRDefault="007D3663" w:rsidP="00357408">
      <w:pPr>
        <w:pStyle w:val="Listeavsnitt"/>
        <w:numPr>
          <w:ilvl w:val="0"/>
          <w:numId w:val="8"/>
        </w:numPr>
        <w:jc w:val="left"/>
      </w:pPr>
      <w:bookmarkStart w:id="52" w:name="_Hlk127255774"/>
      <w:r w:rsidRPr="005B16F4">
        <w:t>determine the hazards of the substances used in the experiment, thereby you will learn how to obtain and use safety data sheets and develop a practical understanding of hazard (H) and precautionary (P) statements</w:t>
      </w:r>
    </w:p>
    <w:p w14:paraId="0CEFCBB5" w14:textId="77777777" w:rsidR="00205EEC" w:rsidRPr="005B16F4" w:rsidRDefault="007D3663" w:rsidP="00357408">
      <w:pPr>
        <w:pStyle w:val="Listeavsnitt"/>
        <w:numPr>
          <w:ilvl w:val="0"/>
          <w:numId w:val="8"/>
        </w:numPr>
        <w:jc w:val="left"/>
      </w:pPr>
      <w:r w:rsidRPr="005B16F4">
        <w:t>determine the value of perceived greenness of the experiment, thereby you will be introduced to the 12 principles of green chemistr</w:t>
      </w:r>
      <w:r w:rsidR="00753E52" w:rsidRPr="005B16F4">
        <w:t>y</w:t>
      </w:r>
      <w:r w:rsidR="00984B8C" w:rsidRPr="005B16F4">
        <w:t xml:space="preserve"> </w:t>
      </w:r>
    </w:p>
    <w:p w14:paraId="44440F52" w14:textId="63AD5DAE" w:rsidR="007D3663" w:rsidRPr="005B16F4" w:rsidRDefault="007D3663" w:rsidP="00357408">
      <w:pPr>
        <w:pStyle w:val="Listeavsnitt"/>
        <w:numPr>
          <w:ilvl w:val="0"/>
          <w:numId w:val="8"/>
        </w:numPr>
        <w:jc w:val="left"/>
      </w:pPr>
      <w:r w:rsidRPr="005B16F4">
        <w:t>construct the green star of the experiment, thereby you will present the data obtained using graphical means to get a better overview of greenness of the experiment.</w:t>
      </w:r>
    </w:p>
    <w:bookmarkEnd w:id="52"/>
    <w:p w14:paraId="020C9402" w14:textId="3554549E" w:rsidR="007D3663" w:rsidRPr="005B16F4" w:rsidRDefault="007D3663" w:rsidP="007D3663">
      <w:pPr>
        <w:rPr>
          <w:rFonts w:eastAsia="Verdana Pro Cond Light" w:cs="Verdana Pro Cond Light"/>
        </w:rPr>
      </w:pPr>
      <w:r w:rsidRPr="005B16F4">
        <w:rPr>
          <w:rFonts w:eastAsia="Verdana Pro Cond Light" w:cs="Verdana Pro Cond Light"/>
        </w:rPr>
        <w:t xml:space="preserve"> Follow the instructions below and use appendix 2</w:t>
      </w:r>
      <w:r w:rsidR="008657D8" w:rsidRPr="005B16F4">
        <w:rPr>
          <w:rFonts w:eastAsia="Verdana Pro Cond Light" w:cs="Verdana Pro Cond Light"/>
        </w:rPr>
        <w:t>–</w:t>
      </w:r>
      <w:r w:rsidRPr="005B16F4">
        <w:rPr>
          <w:rFonts w:eastAsia="Verdana Pro Cond Light" w:cs="Verdana Pro Cond Light"/>
        </w:rPr>
        <w:t>4 to help with the activity.</w:t>
      </w:r>
    </w:p>
    <w:p w14:paraId="17926F42" w14:textId="05377E7D" w:rsidR="00205EEC" w:rsidRPr="005B16F4" w:rsidRDefault="007D3663" w:rsidP="00985839">
      <w:pPr>
        <w:pStyle w:val="Overskrift3"/>
      </w:pPr>
      <w:bookmarkStart w:id="53" w:name="_Toc126841463"/>
      <w:bookmarkStart w:id="54" w:name="_Toc528472910"/>
      <w:bookmarkStart w:id="55" w:name="_Toc127264916"/>
      <w:bookmarkEnd w:id="51"/>
      <w:r w:rsidRPr="005B16F4">
        <w:t>1. Determine the hazards of the substances used in experimental work</w:t>
      </w:r>
      <w:bookmarkEnd w:id="53"/>
      <w:bookmarkEnd w:id="54"/>
      <w:bookmarkEnd w:id="55"/>
    </w:p>
    <w:p w14:paraId="0650DD16" w14:textId="31E59334" w:rsidR="00205EEC" w:rsidRPr="005B16F4" w:rsidRDefault="007D3663" w:rsidP="00357408">
      <w:pPr>
        <w:pStyle w:val="Listeavsnitt"/>
        <w:numPr>
          <w:ilvl w:val="0"/>
          <w:numId w:val="4"/>
        </w:numPr>
        <w:jc w:val="left"/>
      </w:pPr>
      <w:r w:rsidRPr="005B16F4">
        <w:t xml:space="preserve">In </w:t>
      </w:r>
      <w:r w:rsidR="006F0FB6">
        <w:t>t</w:t>
      </w:r>
      <w:r w:rsidRPr="005B16F4">
        <w:t>able 1, insert the names of the chemical compounds included in the experiment in the first column.</w:t>
      </w:r>
    </w:p>
    <w:p w14:paraId="35113CD7" w14:textId="77777777" w:rsidR="00205EEC" w:rsidRPr="005B16F4" w:rsidRDefault="007D3663" w:rsidP="00357408">
      <w:pPr>
        <w:pStyle w:val="Listeavsnitt"/>
        <w:numPr>
          <w:ilvl w:val="0"/>
          <w:numId w:val="4"/>
        </w:numPr>
        <w:jc w:val="left"/>
      </w:pPr>
      <w:r w:rsidRPr="005B16F4">
        <w:t>For each chemical used, consult the safety data sheets you can obtain via the QR code in the risk assessment and write the hazard codes of each chemical in the second column.</w:t>
      </w:r>
    </w:p>
    <w:p w14:paraId="1C857AD7" w14:textId="3548632B" w:rsidR="007D3663" w:rsidRPr="005B16F4" w:rsidRDefault="007D3663" w:rsidP="00357408">
      <w:pPr>
        <w:pStyle w:val="Listeavsnitt"/>
        <w:numPr>
          <w:ilvl w:val="0"/>
          <w:numId w:val="4"/>
        </w:numPr>
        <w:jc w:val="left"/>
      </w:pPr>
      <w:r w:rsidRPr="005B16F4">
        <w:t>Use "Criteria to classify the hazards of substances” (appendix 2) to obtain scores* (1–3) attributed to health, environment, and physical hazards for each chemical used in the experiment. Insert the obtained scores in the appropriate (third/fourth/fifth) column.</w:t>
      </w:r>
      <w:r w:rsidR="00984B8C" w:rsidRPr="005B16F4">
        <w:t xml:space="preserve"> </w:t>
      </w:r>
      <w:r w:rsidRPr="005B16F4">
        <w:t>If no hazard code is assigned for a chemical, assign a score of 1.</w:t>
      </w:r>
    </w:p>
    <w:p w14:paraId="47C656AF" w14:textId="263F4F85" w:rsidR="007D3663" w:rsidRPr="005B16F4" w:rsidRDefault="007D3663" w:rsidP="00205EEC">
      <w:pPr>
        <w:pStyle w:val="Tablecaption"/>
      </w:pPr>
      <w:r w:rsidRPr="005B16F4">
        <w:t>Table 1:</w:t>
      </w:r>
      <w:r w:rsidRPr="005B16F4">
        <w:rPr>
          <w:rFonts w:ascii="Courier New" w:hAnsi="Courier New" w:cs="Courier New"/>
          <w:sz w:val="20"/>
          <w:szCs w:val="20"/>
        </w:rPr>
        <w:t xml:space="preserve"> </w:t>
      </w:r>
      <w:r w:rsidRPr="005B16F4">
        <w:t>Hazards of the substances used in experimental work</w:t>
      </w:r>
      <w:r w:rsidR="00F71DBC">
        <w:t>.</w:t>
      </w:r>
    </w:p>
    <w:tbl>
      <w:tblPr>
        <w:tblStyle w:val="Tabellrutenett"/>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614047" w:rsidRPr="005B16F4" w14:paraId="5F1B198E" w14:textId="77777777" w:rsidTr="00A74FF5">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57" w:type="dxa"/>
            <w:vMerge w:val="restart"/>
            <w:tcBorders>
              <w:top w:val="nil"/>
              <w:left w:val="nil"/>
              <w:bottom w:val="nil"/>
              <w:right w:val="single" w:sz="4" w:space="0" w:color="A6A6A6" w:themeColor="background1" w:themeShade="A6"/>
            </w:tcBorders>
            <w:shd w:val="clear" w:color="auto" w:fill="auto"/>
          </w:tcPr>
          <w:p w14:paraId="741BE8EB" w14:textId="77777777" w:rsidR="00614047" w:rsidRPr="005B16F4" w:rsidRDefault="00614047" w:rsidP="00614047">
            <w:pPr>
              <w:pStyle w:val="paragraph"/>
              <w:spacing w:before="0" w:beforeAutospacing="0" w:after="0" w:afterAutospacing="0"/>
            </w:pPr>
            <w:bookmarkStart w:id="56" w:name="_Hlk127255875"/>
          </w:p>
        </w:tc>
        <w:tc>
          <w:tcPr>
            <w:tcW w:w="297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DC38843" w14:textId="65DA6ABF" w:rsidR="00614047" w:rsidRPr="005B16F4" w:rsidRDefault="00614047" w:rsidP="00614047">
            <w:pPr>
              <w:pStyle w:val="paragraph"/>
              <w:spacing w:before="0" w:beforeAutospacing="0" w:after="0" w:afterAutospacing="0"/>
              <w:jc w:val="center"/>
            </w:pPr>
            <w:r w:rsidRPr="005B16F4">
              <w:t>Hazard code</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014F6D27" w14:textId="77777777" w:rsidR="00614047" w:rsidRPr="005B16F4" w:rsidRDefault="00614047" w:rsidP="00614047">
            <w:pPr>
              <w:pStyle w:val="paragraph"/>
              <w:spacing w:before="0" w:beforeAutospacing="0" w:after="0" w:afterAutospacing="0"/>
              <w:jc w:val="center"/>
            </w:pPr>
            <w:r w:rsidRPr="005B16F4">
              <w:t>Scores (S) attributed to hazards*</w:t>
            </w:r>
          </w:p>
        </w:tc>
      </w:tr>
      <w:tr w:rsidR="00614047" w:rsidRPr="005B16F4" w14:paraId="571A4CF4" w14:textId="77777777" w:rsidTr="00A74FF5">
        <w:trPr>
          <w:gridAfter w:val="1"/>
          <w:wAfter w:w="9" w:type="dxa"/>
          <w:trHeight w:val="184"/>
        </w:trPr>
        <w:tc>
          <w:tcPr>
            <w:tcW w:w="2257" w:type="dxa"/>
            <w:vMerge/>
            <w:tcBorders>
              <w:top w:val="nil"/>
              <w:left w:val="nil"/>
              <w:bottom w:val="nil"/>
              <w:right w:val="single" w:sz="4" w:space="0" w:color="A6A6A6" w:themeColor="background1" w:themeShade="A6"/>
            </w:tcBorders>
          </w:tcPr>
          <w:p w14:paraId="2DB032C2" w14:textId="77777777" w:rsidR="00614047" w:rsidRPr="005B16F4" w:rsidRDefault="00614047" w:rsidP="00614047">
            <w:pPr>
              <w:pStyle w:val="paragraph"/>
              <w:spacing w:before="0" w:beforeAutospacing="0" w:after="0" w:afterAutospacing="0"/>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97F712" w14:textId="77777777" w:rsidR="00614047" w:rsidRPr="005B16F4" w:rsidRDefault="00614047" w:rsidP="00614047">
            <w:pPr>
              <w:pStyle w:val="paragraph"/>
              <w:spacing w:before="0" w:beforeAutospacing="0" w:after="0" w:afterAutospacing="0"/>
              <w:jc w:val="center"/>
              <w:rPr>
                <w:b/>
                <w:bCs/>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FEE4906" w14:textId="77777777" w:rsidR="00614047" w:rsidRPr="005B16F4" w:rsidRDefault="00614047" w:rsidP="00614047">
            <w:pPr>
              <w:pStyle w:val="paragraph"/>
              <w:spacing w:before="0" w:beforeAutospacing="0" w:after="0" w:afterAutospacing="0"/>
              <w:jc w:val="center"/>
            </w:pPr>
            <w:r w:rsidRPr="005B16F4">
              <w:t>Health</w:t>
            </w:r>
          </w:p>
        </w:tc>
        <w:tc>
          <w:tcPr>
            <w:tcW w:w="1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23746311" w14:textId="77777777" w:rsidR="00614047" w:rsidRPr="005B16F4" w:rsidRDefault="00614047" w:rsidP="00614047">
            <w:pPr>
              <w:pStyle w:val="paragraph"/>
              <w:spacing w:before="0" w:beforeAutospacing="0" w:after="0" w:afterAutospacing="0"/>
              <w:jc w:val="center"/>
            </w:pPr>
            <w:r w:rsidRPr="005B16F4">
              <w:t>Environment</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3094EA1" w14:textId="77777777" w:rsidR="00614047" w:rsidRPr="005B16F4" w:rsidRDefault="00614047" w:rsidP="00614047">
            <w:pPr>
              <w:pStyle w:val="paragraph"/>
              <w:spacing w:before="0" w:beforeAutospacing="0" w:after="0" w:afterAutospacing="0"/>
              <w:jc w:val="center"/>
            </w:pPr>
            <w:r w:rsidRPr="005B16F4">
              <w:t>Physical</w:t>
            </w:r>
          </w:p>
        </w:tc>
      </w:tr>
      <w:tr w:rsidR="00614047" w:rsidRPr="005B16F4" w14:paraId="571705BF" w14:textId="77777777" w:rsidTr="00A74FF5">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27071E02" w14:textId="21C2AEAA" w:rsidR="00614047" w:rsidRPr="005B16F4" w:rsidRDefault="00A74FF5" w:rsidP="00614047">
            <w:pPr>
              <w:pStyle w:val="paragraph"/>
              <w:tabs>
                <w:tab w:val="right" w:pos="8866"/>
              </w:tabs>
              <w:spacing w:before="0" w:beforeAutospacing="0" w:after="0" w:afterAutospacing="0"/>
              <w:rPr>
                <w:b/>
                <w:bCs/>
                <w:color w:val="FFFFFF" w:themeColor="background1"/>
              </w:rPr>
            </w:pPr>
            <w:r w:rsidRPr="005B16F4">
              <w:rPr>
                <w:b/>
                <w:bCs/>
                <w:color w:val="FFFFFF" w:themeColor="background1"/>
              </w:rPr>
              <w:t xml:space="preserve">Determining pH of everyday substances with universal indicator solution </w:t>
            </w:r>
          </w:p>
        </w:tc>
      </w:tr>
      <w:tr w:rsidR="00F36F2D" w:rsidRPr="005B16F4" w14:paraId="3A3DC45A"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944541E" w14:textId="5F5EEF80" w:rsidR="00F36F2D" w:rsidRPr="005B16F4" w:rsidRDefault="00F36F2D" w:rsidP="00F36F2D">
            <w:pPr>
              <w:pStyle w:val="paragraph"/>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3D5BD3AC" w14:textId="25F5BCF6" w:rsidR="00F36F2D" w:rsidRPr="005B16F4" w:rsidRDefault="00F36F2D" w:rsidP="00F36F2D">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6D43FFC" w14:textId="00F72FE9" w:rsidR="00F36F2D" w:rsidRPr="005B16F4" w:rsidRDefault="00F36F2D" w:rsidP="001953A4">
            <w:pPr>
              <w:pStyle w:val="paragraph"/>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7A75980" w14:textId="2A405485" w:rsidR="00F36F2D" w:rsidRPr="005B16F4" w:rsidRDefault="00F36F2D" w:rsidP="001953A4">
            <w:pPr>
              <w:pStyle w:val="paragraph"/>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A214AC3" w14:textId="6A326457" w:rsidR="00F36F2D" w:rsidRPr="005B16F4" w:rsidRDefault="00F36F2D" w:rsidP="001953A4">
            <w:pPr>
              <w:pStyle w:val="paragraph"/>
              <w:jc w:val="center"/>
            </w:pPr>
          </w:p>
        </w:tc>
      </w:tr>
      <w:tr w:rsidR="00F36F2D" w:rsidRPr="005B16F4" w14:paraId="15E37A42" w14:textId="77777777" w:rsidTr="00A74FF5">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56084247" w14:textId="593E10E3" w:rsidR="00F36F2D" w:rsidRPr="005B16F4" w:rsidRDefault="00F36F2D" w:rsidP="001953A4">
            <w:pPr>
              <w:pStyle w:val="paragraph"/>
              <w:tabs>
                <w:tab w:val="right" w:pos="8866"/>
              </w:tabs>
              <w:spacing w:before="0" w:beforeAutospacing="0" w:after="0" w:afterAutospacing="0"/>
              <w:rPr>
                <w:b/>
                <w:bCs/>
                <w:color w:val="FFFFFF" w:themeColor="background1"/>
              </w:rPr>
            </w:pPr>
            <w:r w:rsidRPr="005B16F4">
              <w:rPr>
                <w:b/>
                <w:bCs/>
                <w:color w:val="FFFFFF" w:themeColor="background1"/>
              </w:rPr>
              <w:t>Determining pH of everyday substances with red cabbage solution</w:t>
            </w:r>
          </w:p>
        </w:tc>
      </w:tr>
      <w:tr w:rsidR="00F36F2D" w:rsidRPr="005B16F4" w14:paraId="2184065D"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52D5EEFF" w14:textId="5816E770" w:rsidR="00F36F2D" w:rsidRPr="005B16F4" w:rsidRDefault="00F36F2D" w:rsidP="00F36F2D">
            <w:pPr>
              <w:pStyle w:val="paragraph"/>
              <w:rPr>
                <w:color w:val="EE553B"/>
              </w:rPr>
            </w:pP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43E8F3D" w14:textId="01B9A56F" w:rsidR="00F36F2D" w:rsidRPr="005B16F4" w:rsidRDefault="00F36F2D" w:rsidP="00F36F2D">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F0A18DD" w14:textId="00241D78" w:rsidR="00F36F2D" w:rsidRPr="005B16F4" w:rsidRDefault="0029076B" w:rsidP="001953A4">
            <w:pPr>
              <w:pStyle w:val="paragraph"/>
              <w:jc w:val="center"/>
            </w:pPr>
            <w:r>
              <w:t>–</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16899F2" w14:textId="68B70175" w:rsidR="00F36F2D" w:rsidRPr="005B16F4" w:rsidRDefault="0029076B" w:rsidP="001953A4">
            <w:pPr>
              <w:pStyle w:val="paragraph"/>
              <w:jc w:val="center"/>
            </w:pPr>
            <w: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4E6B395" w14:textId="0BD686C9" w:rsidR="00F36F2D" w:rsidRPr="005B16F4" w:rsidRDefault="0029076B" w:rsidP="001953A4">
            <w:pPr>
              <w:pStyle w:val="paragraph"/>
              <w:jc w:val="center"/>
            </w:pPr>
            <w:r>
              <w:t>–</w:t>
            </w:r>
          </w:p>
        </w:tc>
      </w:tr>
      <w:tr w:rsidR="00F36F2D" w:rsidRPr="005B16F4" w14:paraId="4F62FE4B" w14:textId="77777777" w:rsidTr="00A74FF5">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3A0AE794" w14:textId="59F4B7B2" w:rsidR="00F36F2D" w:rsidRPr="005B16F4" w:rsidRDefault="00F36F2D" w:rsidP="001953A4">
            <w:pPr>
              <w:pStyle w:val="paragraph"/>
              <w:tabs>
                <w:tab w:val="right" w:pos="8866"/>
              </w:tabs>
              <w:spacing w:before="0" w:beforeAutospacing="0" w:after="0" w:afterAutospacing="0"/>
              <w:rPr>
                <w:b/>
                <w:bCs/>
                <w:color w:val="FFFFFF" w:themeColor="background1"/>
              </w:rPr>
            </w:pPr>
            <w:r w:rsidRPr="005B16F4">
              <w:rPr>
                <w:b/>
                <w:bCs/>
                <w:color w:val="FFFFFF" w:themeColor="background1"/>
              </w:rPr>
              <w:t>Common substances used in experimental work</w:t>
            </w:r>
          </w:p>
        </w:tc>
      </w:tr>
      <w:tr w:rsidR="00F36F2D" w:rsidRPr="005B16F4" w14:paraId="60C9A16C"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3C261CF" w14:textId="28B37AA6" w:rsidR="00F36F2D" w:rsidRPr="005B16F4" w:rsidRDefault="00F36F2D" w:rsidP="00F36F2D">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32EFE84" w14:textId="130101EC" w:rsidR="00F36F2D" w:rsidRPr="005B16F4" w:rsidRDefault="00F36F2D" w:rsidP="00F36F2D">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CE6F042" w14:textId="6BBB7EEC" w:rsidR="00F36F2D" w:rsidRPr="005B16F4" w:rsidRDefault="00F36F2D" w:rsidP="001953A4">
            <w:pPr>
              <w:pStyle w:val="paragraph"/>
              <w:spacing w:before="0" w:beforeAutospacing="0" w:after="0" w:afterAutospacing="0"/>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9BF9CD" w14:textId="527849FE" w:rsidR="00F36F2D" w:rsidRPr="005B16F4" w:rsidRDefault="00F36F2D" w:rsidP="001953A4">
            <w:pPr>
              <w:pStyle w:val="paragraph"/>
              <w:spacing w:before="0" w:beforeAutospacing="0" w:after="0" w:afterAutospacing="0"/>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64CB27FA" w14:textId="4A0C3C76" w:rsidR="00F36F2D" w:rsidRPr="005B16F4" w:rsidRDefault="00F36F2D" w:rsidP="001953A4">
            <w:pPr>
              <w:pStyle w:val="paragraph"/>
              <w:spacing w:before="0" w:beforeAutospacing="0" w:after="0" w:afterAutospacing="0"/>
              <w:jc w:val="center"/>
            </w:pPr>
          </w:p>
        </w:tc>
      </w:tr>
      <w:tr w:rsidR="00F36F2D" w:rsidRPr="005B16F4" w14:paraId="0FA39978"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324292E3" w14:textId="616C0777" w:rsidR="00F36F2D" w:rsidRPr="005B16F4" w:rsidRDefault="00F36F2D" w:rsidP="00F36F2D">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F09E276" w14:textId="4A34AA09" w:rsidR="00F36F2D" w:rsidRPr="005B16F4" w:rsidRDefault="00F36F2D" w:rsidP="00F36F2D">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9419418" w14:textId="51C69450" w:rsidR="00F36F2D" w:rsidRPr="005B16F4" w:rsidRDefault="00F36F2D" w:rsidP="001953A4">
            <w:pPr>
              <w:pStyle w:val="paragraph"/>
              <w:spacing w:before="0" w:beforeAutospacing="0" w:after="0" w:afterAutospacing="0"/>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3DB44A4" w14:textId="0D069D20" w:rsidR="00F36F2D" w:rsidRPr="005B16F4" w:rsidRDefault="00F36F2D" w:rsidP="001953A4">
            <w:pPr>
              <w:pStyle w:val="paragraph"/>
              <w:spacing w:before="0" w:beforeAutospacing="0" w:after="0" w:afterAutospacing="0"/>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6DE54561" w14:textId="087509D3" w:rsidR="00F36F2D" w:rsidRPr="005B16F4" w:rsidRDefault="00F36F2D" w:rsidP="001953A4">
            <w:pPr>
              <w:pStyle w:val="paragraph"/>
              <w:spacing w:before="0" w:beforeAutospacing="0" w:after="0" w:afterAutospacing="0"/>
              <w:jc w:val="center"/>
            </w:pPr>
          </w:p>
        </w:tc>
      </w:tr>
      <w:tr w:rsidR="00F36F2D" w:rsidRPr="005B16F4" w14:paraId="21EDE889"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9C74A40" w14:textId="553757E0" w:rsidR="00F36F2D" w:rsidRPr="005B16F4" w:rsidRDefault="00F36F2D" w:rsidP="00F36F2D">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D786226" w14:textId="4283CC09" w:rsidR="00F36F2D" w:rsidRPr="005B16F4" w:rsidRDefault="00F36F2D" w:rsidP="00F36F2D">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E5A3109" w14:textId="12E3A6D4" w:rsidR="00F36F2D" w:rsidRPr="005B16F4" w:rsidRDefault="00F36F2D" w:rsidP="001953A4">
            <w:pPr>
              <w:pStyle w:val="paragraph"/>
              <w:spacing w:before="0" w:beforeAutospacing="0" w:after="0" w:afterAutospacing="0"/>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517E908" w14:textId="7CD50311" w:rsidR="00F36F2D" w:rsidRPr="005B16F4" w:rsidRDefault="00F36F2D" w:rsidP="001953A4">
            <w:pPr>
              <w:pStyle w:val="paragraph"/>
              <w:spacing w:before="0" w:beforeAutospacing="0" w:after="0" w:afterAutospacing="0"/>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2153ABAE" w14:textId="0867452A" w:rsidR="00F36F2D" w:rsidRPr="005B16F4" w:rsidRDefault="00F36F2D" w:rsidP="001953A4">
            <w:pPr>
              <w:pStyle w:val="paragraph"/>
              <w:spacing w:before="0" w:beforeAutospacing="0" w:after="0" w:afterAutospacing="0"/>
              <w:jc w:val="center"/>
            </w:pPr>
          </w:p>
        </w:tc>
      </w:tr>
      <w:tr w:rsidR="00F36F2D" w:rsidRPr="005B16F4" w14:paraId="485A67BC"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5624D44" w14:textId="576D55FB" w:rsidR="00F36F2D" w:rsidRPr="005B16F4" w:rsidRDefault="00F36F2D" w:rsidP="00F36F2D">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73AE532" w14:textId="0C5296BC" w:rsidR="00F36F2D" w:rsidRPr="005B16F4" w:rsidRDefault="00F36F2D" w:rsidP="00F36F2D">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977918C" w14:textId="3C044EDF" w:rsidR="00F36F2D" w:rsidRPr="005B16F4" w:rsidRDefault="00F36F2D" w:rsidP="001953A4">
            <w:pPr>
              <w:pStyle w:val="paragraph"/>
              <w:spacing w:before="0" w:beforeAutospacing="0" w:after="0" w:afterAutospacing="0"/>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B176E4B" w14:textId="0BBBBB12" w:rsidR="00F36F2D" w:rsidRPr="005B16F4" w:rsidRDefault="00F36F2D" w:rsidP="001953A4">
            <w:pPr>
              <w:pStyle w:val="paragraph"/>
              <w:spacing w:before="0" w:beforeAutospacing="0" w:after="0" w:afterAutospacing="0"/>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CEF0333" w14:textId="473307B6" w:rsidR="00F36F2D" w:rsidRPr="005B16F4" w:rsidRDefault="00F36F2D" w:rsidP="001953A4">
            <w:pPr>
              <w:pStyle w:val="paragraph"/>
              <w:spacing w:before="0" w:beforeAutospacing="0" w:after="0" w:afterAutospacing="0"/>
              <w:jc w:val="center"/>
            </w:pPr>
          </w:p>
        </w:tc>
      </w:tr>
      <w:tr w:rsidR="00F36F2D" w:rsidRPr="005B16F4" w14:paraId="0AD5DD5E" w14:textId="77777777" w:rsidTr="002D100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3257B2C4" w14:textId="3781FF0A" w:rsidR="00F36F2D" w:rsidRPr="005B16F4" w:rsidRDefault="00F36F2D" w:rsidP="00F36F2D">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971C7C4" w14:textId="7BC108F8" w:rsidR="00F36F2D" w:rsidRPr="005B16F4" w:rsidRDefault="00F36F2D" w:rsidP="00F36F2D">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D099DBE" w14:textId="37C42B61" w:rsidR="00F36F2D" w:rsidRPr="005B16F4" w:rsidRDefault="00F36F2D" w:rsidP="001953A4">
            <w:pPr>
              <w:pStyle w:val="paragraph"/>
              <w:spacing w:before="0" w:beforeAutospacing="0" w:after="0" w:afterAutospacing="0"/>
              <w:jc w:val="center"/>
            </w:pP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4F55F50" w14:textId="410D56B5" w:rsidR="00F36F2D" w:rsidRPr="005B16F4" w:rsidRDefault="00F36F2D" w:rsidP="001953A4">
            <w:pPr>
              <w:pStyle w:val="paragraph"/>
              <w:spacing w:before="0" w:beforeAutospacing="0" w:after="0" w:afterAutospacing="0"/>
              <w:jc w:val="center"/>
            </w:pP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4563902" w14:textId="1888540E" w:rsidR="00F36F2D" w:rsidRPr="005B16F4" w:rsidRDefault="00F36F2D" w:rsidP="001953A4">
            <w:pPr>
              <w:pStyle w:val="paragraph"/>
              <w:spacing w:before="0" w:beforeAutospacing="0" w:after="0" w:afterAutospacing="0"/>
              <w:jc w:val="center"/>
            </w:pPr>
          </w:p>
        </w:tc>
      </w:tr>
    </w:tbl>
    <w:bookmarkEnd w:id="56"/>
    <w:p w14:paraId="30E053BF" w14:textId="77777777" w:rsidR="007D3663" w:rsidRPr="005B16F4" w:rsidRDefault="007D3663" w:rsidP="007D3663">
      <w:pPr>
        <w:rPr>
          <w:rFonts w:eastAsia="Verdana Pro Cond Light" w:cs="Verdana Pro Cond Light"/>
        </w:rPr>
      </w:pPr>
      <w:r w:rsidRPr="005B16F4">
        <w:rPr>
          <w:rFonts w:eastAsia="Verdana Pro Cond Light" w:cs="Verdana Pro Cond Light"/>
        </w:rPr>
        <w:t>* Scores (S) attributed to hazards on a scale from 1 (low hazard) to 3 (high hazard)</w:t>
      </w:r>
    </w:p>
    <w:p w14:paraId="09CCD688" w14:textId="277CC182" w:rsidR="007D3663" w:rsidRPr="005B16F4" w:rsidRDefault="007D3663" w:rsidP="00985839">
      <w:pPr>
        <w:pStyle w:val="Overskrift3"/>
      </w:pPr>
      <w:bookmarkStart w:id="57" w:name="_Toc126841464"/>
      <w:bookmarkStart w:id="58" w:name="_Toc31526596"/>
      <w:bookmarkStart w:id="59" w:name="_Toc127264917"/>
      <w:r w:rsidRPr="005B16F4">
        <w:t>2. Determine the value of perceived greenness</w:t>
      </w:r>
      <w:bookmarkEnd w:id="57"/>
      <w:bookmarkEnd w:id="58"/>
      <w:bookmarkEnd w:id="59"/>
    </w:p>
    <w:p w14:paraId="1CB8D0EE" w14:textId="16930947" w:rsidR="00205EEC" w:rsidRPr="005B16F4" w:rsidRDefault="007D3663" w:rsidP="00F71DBC">
      <w:pPr>
        <w:pStyle w:val="Listeavsnitt"/>
        <w:numPr>
          <w:ilvl w:val="0"/>
          <w:numId w:val="5"/>
        </w:numPr>
        <w:jc w:val="left"/>
      </w:pPr>
      <w:r w:rsidRPr="005B16F4">
        <w:lastRenderedPageBreak/>
        <w:t xml:space="preserve">To fill </w:t>
      </w:r>
      <w:r w:rsidR="002D1003">
        <w:t>t</w:t>
      </w:r>
      <w:r w:rsidRPr="005B16F4">
        <w:t>able 2, see the appendix 2 “Green chemistry principles and assessment criteria for the value of perceived greenness (V)”.</w:t>
      </w:r>
    </w:p>
    <w:p w14:paraId="3E51C738" w14:textId="77777777" w:rsidR="00205EEC" w:rsidRPr="005B16F4" w:rsidRDefault="007D3663" w:rsidP="00F71DBC">
      <w:pPr>
        <w:pStyle w:val="Listeavsnitt"/>
        <w:numPr>
          <w:ilvl w:val="0"/>
          <w:numId w:val="5"/>
        </w:numPr>
        <w:jc w:val="left"/>
      </w:pPr>
      <w:r w:rsidRPr="005B16F4">
        <w:t>Decide the number of principles (e.g., 6 or 10 principles) that provides the most meaningful evaluation of perceived greenness of the experiment.</w:t>
      </w:r>
    </w:p>
    <w:p w14:paraId="7A6DE629" w14:textId="3D56FE9D" w:rsidR="007D3663" w:rsidRPr="005B16F4" w:rsidRDefault="007D3663" w:rsidP="00F71DBC">
      <w:pPr>
        <w:pStyle w:val="Listeavsnitt"/>
        <w:numPr>
          <w:ilvl w:val="0"/>
          <w:numId w:val="5"/>
        </w:numPr>
        <w:jc w:val="left"/>
      </w:pPr>
      <w:r w:rsidRPr="005B16F4">
        <w:t xml:space="preserve">The value (V) of perceived greenness can be derived from </w:t>
      </w:r>
      <w:r w:rsidR="001C5850">
        <w:t>a</w:t>
      </w:r>
      <w:r w:rsidRPr="005B16F4">
        <w:t>ppendix 2. V ranges from 1 (minimum) to 3 (maximum). Write NA when non applicable.</w:t>
      </w:r>
    </w:p>
    <w:p w14:paraId="6523B604" w14:textId="541B759C" w:rsidR="007D3663" w:rsidRPr="005B16F4" w:rsidRDefault="007D3663" w:rsidP="00DD38C8">
      <w:pPr>
        <w:pStyle w:val="Tablecaption"/>
      </w:pPr>
      <w:r w:rsidRPr="005B16F4">
        <w:t>Table 2:</w:t>
      </w:r>
      <w:r w:rsidR="00984B8C" w:rsidRPr="005B16F4">
        <w:t xml:space="preserve"> </w:t>
      </w:r>
      <w:r w:rsidRPr="005B16F4">
        <w:t>Green chemistry principles and the value of perceived greenness</w:t>
      </w:r>
      <w:r w:rsidR="00A7760F">
        <w:t xml:space="preserve"> to construct the green star of the experimental work</w:t>
      </w:r>
      <w:r w:rsidRPr="005B16F4">
        <w:t xml:space="preserve">. </w:t>
      </w:r>
    </w:p>
    <w:tbl>
      <w:tblPr>
        <w:tblStyle w:val="Tabellrutenett"/>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397"/>
        <w:gridCol w:w="2835"/>
        <w:gridCol w:w="2830"/>
      </w:tblGrid>
      <w:tr w:rsidR="00614047" w:rsidRPr="005B16F4" w14:paraId="5A6F3AA3" w14:textId="77777777" w:rsidTr="001C5850">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15E8191F" w14:textId="77777777" w:rsidR="00614047" w:rsidRPr="005B16F4" w:rsidRDefault="00614047" w:rsidP="00614047">
            <w:pPr>
              <w:pStyle w:val="paragraph"/>
              <w:spacing w:before="0" w:beforeAutospacing="0" w:after="0" w:afterAutospacing="0"/>
              <w:rPr>
                <w:color w:val="FFFFFF" w:themeColor="background1"/>
              </w:rPr>
            </w:pPr>
            <w:bookmarkStart w:id="60" w:name="_Hlk127255912"/>
            <w:r w:rsidRPr="005B16F4">
              <w:rPr>
                <w:color w:val="FFFFFF" w:themeColor="background1"/>
              </w:rPr>
              <w:t>Green Chemistry Principle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041865F3" w14:textId="093D391B" w:rsidR="00A74FF5" w:rsidRPr="005B16F4" w:rsidRDefault="001C5850" w:rsidP="001C5850">
            <w:pPr>
              <w:pStyle w:val="paragraph"/>
              <w:spacing w:before="0" w:beforeAutospacing="0" w:after="0" w:afterAutospacing="0"/>
              <w:jc w:val="center"/>
              <w:rPr>
                <w:color w:val="FFFFFF" w:themeColor="background1"/>
              </w:rPr>
            </w:pPr>
            <w:r w:rsidRPr="005B16F4">
              <w:rPr>
                <w:color w:val="FFFFFF" w:themeColor="background1"/>
              </w:rPr>
              <w:t>Value of perceived greenness (V)</w:t>
            </w:r>
            <w:r>
              <w:rPr>
                <w:color w:val="FFFFFF" w:themeColor="background1"/>
              </w:rPr>
              <w:t xml:space="preserve"> </w:t>
            </w:r>
            <w:r w:rsidR="00A74FF5" w:rsidRPr="005B16F4">
              <w:rPr>
                <w:color w:val="FFFFFF" w:themeColor="background1"/>
              </w:rPr>
              <w:t>with universal indicator solution</w:t>
            </w:r>
          </w:p>
        </w:tc>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370BCAC8" w14:textId="677D0863" w:rsidR="00A74FF5" w:rsidRPr="005B16F4" w:rsidRDefault="00A74FF5" w:rsidP="001C5850">
            <w:pPr>
              <w:pStyle w:val="paragraph"/>
              <w:spacing w:before="0" w:beforeAutospacing="0" w:after="0" w:afterAutospacing="0"/>
              <w:jc w:val="center"/>
              <w:rPr>
                <w:b w:val="0"/>
                <w:bCs/>
                <w:color w:val="FFFFFF" w:themeColor="background1"/>
              </w:rPr>
            </w:pPr>
            <w:r w:rsidRPr="005B16F4">
              <w:rPr>
                <w:color w:val="FFFFFF" w:themeColor="background1"/>
              </w:rPr>
              <w:t>Value of perceived greenness (V)</w:t>
            </w:r>
            <w:r w:rsidR="001C5850">
              <w:rPr>
                <w:color w:val="FFFFFF" w:themeColor="background1"/>
              </w:rPr>
              <w:t xml:space="preserve"> </w:t>
            </w:r>
            <w:r w:rsidRPr="005B16F4">
              <w:rPr>
                <w:color w:val="FFFFFF" w:themeColor="background1"/>
              </w:rPr>
              <w:t>with red cabbage solution</w:t>
            </w:r>
          </w:p>
        </w:tc>
      </w:tr>
      <w:tr w:rsidR="00AE2564" w:rsidRPr="005B16F4" w14:paraId="0A251F83" w14:textId="77777777" w:rsidTr="001C5850">
        <w:tc>
          <w:tcPr>
            <w:tcW w:w="3397" w:type="dxa"/>
            <w:tcBorders>
              <w:top w:val="single" w:sz="4" w:space="0" w:color="A6A6A6" w:themeColor="background1" w:themeShade="A6"/>
            </w:tcBorders>
          </w:tcPr>
          <w:p w14:paraId="78297333" w14:textId="77777777" w:rsidR="00AE2564" w:rsidRPr="005B16F4" w:rsidRDefault="00AE2564" w:rsidP="00AE2564">
            <w:pPr>
              <w:pStyle w:val="paragraph"/>
              <w:spacing w:before="0" w:beforeAutospacing="0" w:after="0" w:afterAutospacing="0"/>
            </w:pPr>
            <w:r w:rsidRPr="005B16F4">
              <w:t>P1 – prevention</w:t>
            </w:r>
          </w:p>
        </w:tc>
        <w:tc>
          <w:tcPr>
            <w:tcW w:w="2835" w:type="dxa"/>
            <w:tcBorders>
              <w:top w:val="single" w:sz="4" w:space="0" w:color="A6A6A6" w:themeColor="background1" w:themeShade="A6"/>
            </w:tcBorders>
            <w:shd w:val="clear" w:color="auto" w:fill="auto"/>
            <w:vAlign w:val="center"/>
          </w:tcPr>
          <w:p w14:paraId="6935729F" w14:textId="60807863" w:rsidR="00AE2564" w:rsidRPr="005B16F4" w:rsidRDefault="00AE2564" w:rsidP="00AE2564">
            <w:pPr>
              <w:pStyle w:val="paragraph"/>
              <w:spacing w:before="0" w:beforeAutospacing="0" w:after="0" w:afterAutospacing="0"/>
              <w:jc w:val="center"/>
              <w:rPr>
                <w:sz w:val="21"/>
                <w:szCs w:val="21"/>
              </w:rPr>
            </w:pPr>
          </w:p>
        </w:tc>
        <w:tc>
          <w:tcPr>
            <w:tcW w:w="2830" w:type="dxa"/>
            <w:tcBorders>
              <w:top w:val="single" w:sz="4" w:space="0" w:color="A6A6A6" w:themeColor="background1" w:themeShade="A6"/>
            </w:tcBorders>
            <w:shd w:val="clear" w:color="auto" w:fill="auto"/>
          </w:tcPr>
          <w:p w14:paraId="427B2AC8" w14:textId="112200AC" w:rsidR="00AE2564" w:rsidRPr="005B16F4" w:rsidRDefault="00AE2564" w:rsidP="00AE2564">
            <w:pPr>
              <w:pStyle w:val="paragraph"/>
              <w:spacing w:before="0" w:beforeAutospacing="0" w:after="0" w:afterAutospacing="0"/>
              <w:jc w:val="center"/>
              <w:rPr>
                <w:sz w:val="21"/>
                <w:szCs w:val="21"/>
              </w:rPr>
            </w:pPr>
          </w:p>
        </w:tc>
      </w:tr>
      <w:tr w:rsidR="00AE2564" w:rsidRPr="005B16F4" w14:paraId="5994CE9F" w14:textId="77777777" w:rsidTr="001C5850">
        <w:tc>
          <w:tcPr>
            <w:tcW w:w="3397" w:type="dxa"/>
            <w:shd w:val="clear" w:color="auto" w:fill="EDEDED" w:themeFill="accent3" w:themeFillTint="33"/>
          </w:tcPr>
          <w:p w14:paraId="4D36AACC" w14:textId="77777777" w:rsidR="00AE2564" w:rsidRPr="005B16F4" w:rsidRDefault="00AE2564" w:rsidP="00AE2564">
            <w:pPr>
              <w:pStyle w:val="paragraph"/>
              <w:spacing w:before="0" w:beforeAutospacing="0" w:after="0" w:afterAutospacing="0"/>
            </w:pPr>
            <w:r w:rsidRPr="005B16F4">
              <w:t>P2 – atom economy*</w:t>
            </w:r>
          </w:p>
        </w:tc>
        <w:tc>
          <w:tcPr>
            <w:tcW w:w="2835" w:type="dxa"/>
            <w:shd w:val="clear" w:color="auto" w:fill="EDEDED" w:themeFill="accent3" w:themeFillTint="33"/>
            <w:vAlign w:val="center"/>
          </w:tcPr>
          <w:p w14:paraId="45433584" w14:textId="77777777"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EDEDED" w:themeFill="accent3" w:themeFillTint="33"/>
          </w:tcPr>
          <w:p w14:paraId="3E68E7E3" w14:textId="77777777" w:rsidR="00AE2564" w:rsidRPr="005B16F4" w:rsidRDefault="00AE2564" w:rsidP="00AE2564">
            <w:pPr>
              <w:pStyle w:val="paragraph"/>
              <w:spacing w:before="0" w:beforeAutospacing="0" w:after="0" w:afterAutospacing="0"/>
              <w:jc w:val="center"/>
              <w:rPr>
                <w:sz w:val="21"/>
                <w:szCs w:val="21"/>
              </w:rPr>
            </w:pPr>
          </w:p>
        </w:tc>
      </w:tr>
      <w:tr w:rsidR="00AE2564" w:rsidRPr="005B16F4" w14:paraId="1726C494" w14:textId="77777777" w:rsidTr="001C5850">
        <w:tc>
          <w:tcPr>
            <w:tcW w:w="3397" w:type="dxa"/>
            <w:shd w:val="clear" w:color="auto" w:fill="EDEDED" w:themeFill="accent3" w:themeFillTint="33"/>
          </w:tcPr>
          <w:p w14:paraId="3CC79DD3" w14:textId="77777777" w:rsidR="00AE2564" w:rsidRPr="005B16F4" w:rsidRDefault="00AE2564" w:rsidP="00AE2564">
            <w:pPr>
              <w:pStyle w:val="paragraph"/>
              <w:spacing w:before="0" w:beforeAutospacing="0" w:after="0" w:afterAutospacing="0"/>
            </w:pPr>
            <w:r w:rsidRPr="005B16F4">
              <w:t>P3 – less hazardous chemical synthesis*</w:t>
            </w:r>
          </w:p>
        </w:tc>
        <w:tc>
          <w:tcPr>
            <w:tcW w:w="2835" w:type="dxa"/>
            <w:shd w:val="clear" w:color="auto" w:fill="EDEDED" w:themeFill="accent3" w:themeFillTint="33"/>
            <w:vAlign w:val="center"/>
          </w:tcPr>
          <w:p w14:paraId="50FE8F5A" w14:textId="77777777"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EDEDED" w:themeFill="accent3" w:themeFillTint="33"/>
          </w:tcPr>
          <w:p w14:paraId="50CE5885" w14:textId="77777777" w:rsidR="00AE2564" w:rsidRPr="005B16F4" w:rsidRDefault="00AE2564" w:rsidP="00AE2564">
            <w:pPr>
              <w:pStyle w:val="paragraph"/>
              <w:spacing w:before="0" w:beforeAutospacing="0" w:after="0" w:afterAutospacing="0"/>
              <w:jc w:val="center"/>
              <w:rPr>
                <w:sz w:val="21"/>
                <w:szCs w:val="21"/>
              </w:rPr>
            </w:pPr>
          </w:p>
        </w:tc>
      </w:tr>
      <w:tr w:rsidR="00AE2564" w:rsidRPr="005B16F4" w14:paraId="7E58EA1F" w14:textId="77777777" w:rsidTr="001C5850">
        <w:tc>
          <w:tcPr>
            <w:tcW w:w="3397" w:type="dxa"/>
            <w:shd w:val="clear" w:color="auto" w:fill="DBDBDB" w:themeFill="accent3" w:themeFillTint="66"/>
            <w:vAlign w:val="center"/>
          </w:tcPr>
          <w:p w14:paraId="45502893" w14:textId="77777777" w:rsidR="00AE2564" w:rsidRPr="005B16F4" w:rsidRDefault="00AE2564" w:rsidP="00AE2564">
            <w:pPr>
              <w:pStyle w:val="paragraph"/>
              <w:spacing w:before="0" w:beforeAutospacing="0" w:after="0" w:afterAutospacing="0"/>
              <w:rPr>
                <w:sz w:val="21"/>
                <w:szCs w:val="21"/>
              </w:rPr>
            </w:pPr>
            <w:r w:rsidRPr="005B16F4">
              <w:t>P4 – designing safer chemicals**</w:t>
            </w:r>
          </w:p>
        </w:tc>
        <w:tc>
          <w:tcPr>
            <w:tcW w:w="2835" w:type="dxa"/>
            <w:shd w:val="clear" w:color="auto" w:fill="DBDBDB" w:themeFill="accent3" w:themeFillTint="66"/>
            <w:vAlign w:val="center"/>
          </w:tcPr>
          <w:p w14:paraId="2F315BD5" w14:textId="77777777"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DBDBDB" w:themeFill="accent3" w:themeFillTint="66"/>
          </w:tcPr>
          <w:p w14:paraId="139CB859" w14:textId="77777777" w:rsidR="00AE2564" w:rsidRPr="005B16F4" w:rsidRDefault="00AE2564" w:rsidP="00AE2564">
            <w:pPr>
              <w:pStyle w:val="paragraph"/>
              <w:spacing w:before="0" w:beforeAutospacing="0" w:after="0" w:afterAutospacing="0"/>
              <w:rPr>
                <w:sz w:val="21"/>
                <w:szCs w:val="21"/>
              </w:rPr>
            </w:pPr>
          </w:p>
        </w:tc>
      </w:tr>
      <w:tr w:rsidR="00AE2564" w:rsidRPr="005B16F4" w14:paraId="6122BD8B" w14:textId="77777777" w:rsidTr="001C5850">
        <w:tc>
          <w:tcPr>
            <w:tcW w:w="3397" w:type="dxa"/>
          </w:tcPr>
          <w:p w14:paraId="341AA584" w14:textId="77777777" w:rsidR="00AE2564" w:rsidRPr="005B16F4" w:rsidRDefault="00AE2564" w:rsidP="00AE2564">
            <w:pPr>
              <w:pStyle w:val="paragraph"/>
              <w:spacing w:before="0" w:beforeAutospacing="0" w:after="0" w:afterAutospacing="0"/>
            </w:pPr>
            <w:r w:rsidRPr="005B16F4">
              <w:t>P5 – safer solvents and auxiliary substances</w:t>
            </w:r>
          </w:p>
        </w:tc>
        <w:tc>
          <w:tcPr>
            <w:tcW w:w="2835" w:type="dxa"/>
            <w:shd w:val="clear" w:color="auto" w:fill="auto"/>
            <w:vAlign w:val="center"/>
          </w:tcPr>
          <w:p w14:paraId="7D4C9556" w14:textId="35823D52"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auto"/>
          </w:tcPr>
          <w:p w14:paraId="7E0A0304" w14:textId="3B9746C1" w:rsidR="00AE2564" w:rsidRPr="005B16F4" w:rsidRDefault="00AE2564" w:rsidP="00AE2564">
            <w:pPr>
              <w:pStyle w:val="paragraph"/>
              <w:spacing w:before="0" w:beforeAutospacing="0" w:after="0" w:afterAutospacing="0"/>
              <w:jc w:val="center"/>
              <w:rPr>
                <w:sz w:val="21"/>
                <w:szCs w:val="21"/>
              </w:rPr>
            </w:pPr>
          </w:p>
        </w:tc>
      </w:tr>
      <w:tr w:rsidR="00AE2564" w:rsidRPr="005B16F4" w14:paraId="03172387" w14:textId="77777777" w:rsidTr="001C5850">
        <w:tc>
          <w:tcPr>
            <w:tcW w:w="3397" w:type="dxa"/>
          </w:tcPr>
          <w:p w14:paraId="0CCE588A" w14:textId="77777777" w:rsidR="00AE2564" w:rsidRPr="005B16F4" w:rsidRDefault="00AE2564" w:rsidP="00AE2564">
            <w:pPr>
              <w:pStyle w:val="paragraph"/>
              <w:spacing w:before="0" w:beforeAutospacing="0" w:after="0" w:afterAutospacing="0"/>
            </w:pPr>
            <w:r w:rsidRPr="005B16F4">
              <w:t>P6 – increase energy efficiency</w:t>
            </w:r>
          </w:p>
        </w:tc>
        <w:tc>
          <w:tcPr>
            <w:tcW w:w="2835" w:type="dxa"/>
            <w:shd w:val="clear" w:color="auto" w:fill="auto"/>
            <w:vAlign w:val="center"/>
          </w:tcPr>
          <w:p w14:paraId="63274DD8" w14:textId="58D82FC9"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auto"/>
          </w:tcPr>
          <w:p w14:paraId="75E23BA5" w14:textId="60773925" w:rsidR="00AE2564" w:rsidRPr="005B16F4" w:rsidRDefault="00AE2564" w:rsidP="00AE2564">
            <w:pPr>
              <w:pStyle w:val="paragraph"/>
              <w:spacing w:before="0" w:beforeAutospacing="0" w:after="0" w:afterAutospacing="0"/>
              <w:jc w:val="center"/>
              <w:rPr>
                <w:sz w:val="21"/>
                <w:szCs w:val="21"/>
              </w:rPr>
            </w:pPr>
          </w:p>
        </w:tc>
      </w:tr>
      <w:tr w:rsidR="00AE2564" w:rsidRPr="005B16F4" w14:paraId="393E2887" w14:textId="77777777" w:rsidTr="001C5850">
        <w:tc>
          <w:tcPr>
            <w:tcW w:w="3397" w:type="dxa"/>
          </w:tcPr>
          <w:p w14:paraId="29BAABD0" w14:textId="77777777" w:rsidR="00AE2564" w:rsidRPr="005B16F4" w:rsidRDefault="00AE2564" w:rsidP="00AE2564">
            <w:pPr>
              <w:pStyle w:val="paragraph"/>
              <w:spacing w:before="0" w:beforeAutospacing="0" w:after="0" w:afterAutospacing="0"/>
            </w:pPr>
            <w:r w:rsidRPr="005B16F4">
              <w:t>P7 – use renewable feedstocks</w:t>
            </w:r>
          </w:p>
        </w:tc>
        <w:tc>
          <w:tcPr>
            <w:tcW w:w="2835" w:type="dxa"/>
            <w:shd w:val="clear" w:color="auto" w:fill="auto"/>
            <w:vAlign w:val="center"/>
          </w:tcPr>
          <w:p w14:paraId="795E2620" w14:textId="47910E06"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auto"/>
          </w:tcPr>
          <w:p w14:paraId="2BE9891F" w14:textId="78AE08B5" w:rsidR="00AE2564" w:rsidRPr="005B16F4" w:rsidRDefault="00AE2564" w:rsidP="00AE2564">
            <w:pPr>
              <w:pStyle w:val="paragraph"/>
              <w:spacing w:before="0" w:beforeAutospacing="0" w:after="0" w:afterAutospacing="0"/>
              <w:jc w:val="center"/>
              <w:rPr>
                <w:sz w:val="21"/>
                <w:szCs w:val="21"/>
              </w:rPr>
            </w:pPr>
          </w:p>
        </w:tc>
      </w:tr>
      <w:tr w:rsidR="00AE2564" w:rsidRPr="005B16F4" w14:paraId="629AC622" w14:textId="77777777" w:rsidTr="001C5850">
        <w:tc>
          <w:tcPr>
            <w:tcW w:w="3397" w:type="dxa"/>
            <w:shd w:val="clear" w:color="auto" w:fill="EDEDED" w:themeFill="accent3" w:themeFillTint="33"/>
          </w:tcPr>
          <w:p w14:paraId="20A59AB6" w14:textId="77777777" w:rsidR="00AE2564" w:rsidRPr="005B16F4" w:rsidRDefault="00AE2564" w:rsidP="00AE2564">
            <w:pPr>
              <w:pStyle w:val="paragraph"/>
              <w:spacing w:before="0" w:beforeAutospacing="0" w:after="0" w:afterAutospacing="0"/>
            </w:pPr>
            <w:r w:rsidRPr="005B16F4">
              <w:t>P8 – reduce derivatives*</w:t>
            </w:r>
          </w:p>
        </w:tc>
        <w:tc>
          <w:tcPr>
            <w:tcW w:w="2835" w:type="dxa"/>
            <w:shd w:val="clear" w:color="auto" w:fill="EDEDED" w:themeFill="accent3" w:themeFillTint="33"/>
            <w:vAlign w:val="center"/>
          </w:tcPr>
          <w:p w14:paraId="0C2CFF87" w14:textId="77777777"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EDEDED" w:themeFill="accent3" w:themeFillTint="33"/>
          </w:tcPr>
          <w:p w14:paraId="3553957E" w14:textId="77777777" w:rsidR="00AE2564" w:rsidRPr="005B16F4" w:rsidRDefault="00AE2564" w:rsidP="00AE2564">
            <w:pPr>
              <w:pStyle w:val="paragraph"/>
              <w:spacing w:before="0" w:beforeAutospacing="0" w:after="0" w:afterAutospacing="0"/>
              <w:jc w:val="center"/>
              <w:rPr>
                <w:sz w:val="21"/>
                <w:szCs w:val="21"/>
              </w:rPr>
            </w:pPr>
          </w:p>
        </w:tc>
      </w:tr>
      <w:tr w:rsidR="00AE2564" w:rsidRPr="005B16F4" w14:paraId="4529332D" w14:textId="77777777" w:rsidTr="001C5850">
        <w:tc>
          <w:tcPr>
            <w:tcW w:w="3397" w:type="dxa"/>
            <w:shd w:val="clear" w:color="auto" w:fill="EDEDED" w:themeFill="accent3" w:themeFillTint="33"/>
          </w:tcPr>
          <w:p w14:paraId="66AFEB81" w14:textId="77777777" w:rsidR="00AE2564" w:rsidRPr="005B16F4" w:rsidRDefault="00AE2564" w:rsidP="00AE2564">
            <w:pPr>
              <w:pStyle w:val="paragraph"/>
              <w:spacing w:before="0" w:beforeAutospacing="0" w:after="0" w:afterAutospacing="0"/>
            </w:pPr>
            <w:r w:rsidRPr="005B16F4">
              <w:t>P9 – catalysts*</w:t>
            </w:r>
          </w:p>
        </w:tc>
        <w:tc>
          <w:tcPr>
            <w:tcW w:w="2835" w:type="dxa"/>
            <w:shd w:val="clear" w:color="auto" w:fill="EDEDED" w:themeFill="accent3" w:themeFillTint="33"/>
            <w:vAlign w:val="center"/>
          </w:tcPr>
          <w:p w14:paraId="05EA95F3" w14:textId="77777777"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EDEDED" w:themeFill="accent3" w:themeFillTint="33"/>
          </w:tcPr>
          <w:p w14:paraId="138735D7" w14:textId="77777777" w:rsidR="00AE2564" w:rsidRPr="005B16F4" w:rsidRDefault="00AE2564" w:rsidP="00AE2564">
            <w:pPr>
              <w:pStyle w:val="paragraph"/>
              <w:spacing w:before="0" w:beforeAutospacing="0" w:after="0" w:afterAutospacing="0"/>
              <w:jc w:val="center"/>
              <w:rPr>
                <w:sz w:val="21"/>
                <w:szCs w:val="21"/>
              </w:rPr>
            </w:pPr>
          </w:p>
        </w:tc>
      </w:tr>
      <w:tr w:rsidR="00AE2564" w:rsidRPr="005B16F4" w14:paraId="444BAFD0" w14:textId="77777777" w:rsidTr="001C5850">
        <w:tc>
          <w:tcPr>
            <w:tcW w:w="3397" w:type="dxa"/>
          </w:tcPr>
          <w:p w14:paraId="589D166B" w14:textId="77777777" w:rsidR="00AE2564" w:rsidRPr="005B16F4" w:rsidRDefault="00AE2564" w:rsidP="00AE2564">
            <w:pPr>
              <w:pStyle w:val="paragraph"/>
              <w:spacing w:before="0" w:beforeAutospacing="0" w:after="0" w:afterAutospacing="0"/>
            </w:pPr>
            <w:r w:rsidRPr="005B16F4">
              <w:t>P10 – design for degradation</w:t>
            </w:r>
          </w:p>
        </w:tc>
        <w:tc>
          <w:tcPr>
            <w:tcW w:w="2835" w:type="dxa"/>
            <w:shd w:val="clear" w:color="auto" w:fill="auto"/>
            <w:vAlign w:val="center"/>
          </w:tcPr>
          <w:p w14:paraId="1D71F53E" w14:textId="36A62E62"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auto"/>
            <w:vAlign w:val="center"/>
          </w:tcPr>
          <w:p w14:paraId="37DA145B" w14:textId="22D3E934" w:rsidR="00AE2564" w:rsidRPr="005B16F4" w:rsidRDefault="00AE2564" w:rsidP="00AE2564">
            <w:pPr>
              <w:pStyle w:val="paragraph"/>
              <w:spacing w:before="0" w:beforeAutospacing="0" w:after="0" w:afterAutospacing="0"/>
              <w:jc w:val="center"/>
              <w:rPr>
                <w:sz w:val="21"/>
                <w:szCs w:val="21"/>
              </w:rPr>
            </w:pPr>
          </w:p>
        </w:tc>
      </w:tr>
      <w:tr w:rsidR="00AE2564" w:rsidRPr="005B16F4" w14:paraId="15498458" w14:textId="77777777" w:rsidTr="001C5850">
        <w:tc>
          <w:tcPr>
            <w:tcW w:w="3397" w:type="dxa"/>
            <w:shd w:val="clear" w:color="auto" w:fill="DBDBDB" w:themeFill="accent3" w:themeFillTint="66"/>
            <w:vAlign w:val="center"/>
          </w:tcPr>
          <w:p w14:paraId="26A4A6B7" w14:textId="77777777" w:rsidR="00AE2564" w:rsidRPr="005B16F4" w:rsidRDefault="00AE2564" w:rsidP="00AE2564">
            <w:pPr>
              <w:pStyle w:val="paragraph"/>
              <w:spacing w:before="0" w:beforeAutospacing="0" w:after="0" w:afterAutospacing="0"/>
              <w:rPr>
                <w:sz w:val="21"/>
                <w:szCs w:val="21"/>
              </w:rPr>
            </w:pPr>
            <w:r w:rsidRPr="005B16F4">
              <w:t>P11 – real-time analysis for pollution prevention**</w:t>
            </w:r>
          </w:p>
        </w:tc>
        <w:tc>
          <w:tcPr>
            <w:tcW w:w="2835" w:type="dxa"/>
            <w:shd w:val="clear" w:color="auto" w:fill="DBDBDB" w:themeFill="accent3" w:themeFillTint="66"/>
            <w:vAlign w:val="center"/>
          </w:tcPr>
          <w:p w14:paraId="159C8064" w14:textId="77777777"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DBDBDB" w:themeFill="accent3" w:themeFillTint="66"/>
          </w:tcPr>
          <w:p w14:paraId="2FF641DD" w14:textId="77777777" w:rsidR="00AE2564" w:rsidRPr="005B16F4" w:rsidRDefault="00AE2564" w:rsidP="00AE2564">
            <w:pPr>
              <w:pStyle w:val="paragraph"/>
              <w:spacing w:before="0" w:beforeAutospacing="0" w:after="0" w:afterAutospacing="0"/>
              <w:rPr>
                <w:sz w:val="21"/>
                <w:szCs w:val="21"/>
              </w:rPr>
            </w:pPr>
          </w:p>
        </w:tc>
      </w:tr>
      <w:tr w:rsidR="00AE2564" w:rsidRPr="005B16F4" w14:paraId="03AA7B2C" w14:textId="77777777" w:rsidTr="001C5850">
        <w:tc>
          <w:tcPr>
            <w:tcW w:w="3397" w:type="dxa"/>
          </w:tcPr>
          <w:p w14:paraId="4066DB44" w14:textId="77777777" w:rsidR="00AE2564" w:rsidRPr="005B16F4" w:rsidRDefault="00AE2564" w:rsidP="00AE2564">
            <w:pPr>
              <w:pStyle w:val="paragraph"/>
              <w:spacing w:before="0" w:beforeAutospacing="0" w:after="0" w:afterAutospacing="0"/>
            </w:pPr>
            <w:r w:rsidRPr="005B16F4">
              <w:t>P12 – safer chemistry for accident prevention</w:t>
            </w:r>
          </w:p>
        </w:tc>
        <w:tc>
          <w:tcPr>
            <w:tcW w:w="2835" w:type="dxa"/>
            <w:shd w:val="clear" w:color="auto" w:fill="auto"/>
            <w:vAlign w:val="center"/>
          </w:tcPr>
          <w:p w14:paraId="44F69B7E" w14:textId="71F3859A" w:rsidR="00AE2564" w:rsidRPr="005B16F4" w:rsidRDefault="00AE2564" w:rsidP="00AE2564">
            <w:pPr>
              <w:pStyle w:val="paragraph"/>
              <w:spacing w:before="0" w:beforeAutospacing="0" w:after="0" w:afterAutospacing="0"/>
              <w:jc w:val="center"/>
              <w:rPr>
                <w:sz w:val="21"/>
                <w:szCs w:val="21"/>
              </w:rPr>
            </w:pPr>
          </w:p>
        </w:tc>
        <w:tc>
          <w:tcPr>
            <w:tcW w:w="2830" w:type="dxa"/>
            <w:shd w:val="clear" w:color="auto" w:fill="auto"/>
            <w:vAlign w:val="center"/>
          </w:tcPr>
          <w:p w14:paraId="43B7F7CE" w14:textId="204E2BD0" w:rsidR="00AE2564" w:rsidRPr="005B16F4" w:rsidRDefault="00AE2564" w:rsidP="00AE2564">
            <w:pPr>
              <w:pStyle w:val="paragraph"/>
              <w:spacing w:before="0" w:beforeAutospacing="0" w:after="0" w:afterAutospacing="0"/>
              <w:jc w:val="center"/>
              <w:rPr>
                <w:sz w:val="21"/>
                <w:szCs w:val="21"/>
              </w:rPr>
            </w:pPr>
          </w:p>
        </w:tc>
      </w:tr>
    </w:tbl>
    <w:bookmarkEnd w:id="60"/>
    <w:p w14:paraId="4E03F1A4" w14:textId="77777777" w:rsidR="007D3663" w:rsidRPr="005B16F4" w:rsidRDefault="007D3663" w:rsidP="007D3663">
      <w:pPr>
        <w:rPr>
          <w:rFonts w:eastAsia="Verdana Pro Cond Light" w:cs="Verdana Pro Cond Light"/>
        </w:rPr>
      </w:pPr>
      <w:r w:rsidRPr="005B16F4">
        <w:rPr>
          <w:rFonts w:eastAsia="Verdana Pro Cond Light" w:cs="Verdana Pro Cond Light"/>
        </w:rPr>
        <w:t>* Applicable when using 10 or 12 Principles. ** Applicable only when using all 12 Principles</w:t>
      </w:r>
    </w:p>
    <w:p w14:paraId="68771F67" w14:textId="77777777" w:rsidR="007D3663" w:rsidRPr="005B16F4" w:rsidRDefault="007D3663" w:rsidP="00985839">
      <w:pPr>
        <w:pStyle w:val="Overskrift3"/>
      </w:pPr>
      <w:bookmarkStart w:id="61" w:name="_Toc126841465"/>
      <w:bookmarkStart w:id="62" w:name="_Toc1554707445"/>
      <w:bookmarkStart w:id="63" w:name="_Toc127264918"/>
      <w:r w:rsidRPr="005B16F4">
        <w:t>3. Construction of the green star</w:t>
      </w:r>
      <w:bookmarkEnd w:id="61"/>
      <w:bookmarkEnd w:id="62"/>
      <w:bookmarkEnd w:id="63"/>
    </w:p>
    <w:p w14:paraId="3CFC9027" w14:textId="7BA862CE" w:rsidR="007D3663" w:rsidRPr="005B16F4" w:rsidRDefault="007D3663" w:rsidP="007D3663">
      <w:pPr>
        <w:contextualSpacing/>
        <w:rPr>
          <w:rFonts w:eastAsia="Verdana Pro Cond Light" w:cs="Verdana Pro Cond Light"/>
        </w:rPr>
      </w:pPr>
      <w:r w:rsidRPr="005B16F4">
        <w:rPr>
          <w:rFonts w:eastAsia="Verdana Pro Cond Light" w:cs="Verdana Pro Cond Light"/>
        </w:rPr>
        <w:t xml:space="preserve">Construct a green star for </w:t>
      </w:r>
      <w:r w:rsidR="00A7760F">
        <w:rPr>
          <w:rFonts w:eastAsia="Verdana Pro Cond Light" w:cs="Verdana Pro Cond Light"/>
        </w:rPr>
        <w:t>measuring the pH of everyday substances – using universal indicator solution and red cabbage solution</w:t>
      </w:r>
      <w:r w:rsidRPr="005B16F4">
        <w:rPr>
          <w:rFonts w:eastAsia="Verdana Pro Cond Light" w:cs="Verdana Pro Cond Light"/>
        </w:rPr>
        <w:t>.</w:t>
      </w:r>
    </w:p>
    <w:p w14:paraId="41FE1D7F" w14:textId="187BB2B5" w:rsidR="00205EEC" w:rsidRPr="005B16F4" w:rsidRDefault="007D3663" w:rsidP="00F71DBC">
      <w:pPr>
        <w:pStyle w:val="Listeavsnitt"/>
        <w:numPr>
          <w:ilvl w:val="0"/>
          <w:numId w:val="6"/>
        </w:numPr>
        <w:jc w:val="left"/>
      </w:pPr>
      <w:bookmarkStart w:id="64" w:name="_Hlk127256001"/>
      <w:r w:rsidRPr="005B16F4">
        <w:t xml:space="preserve">If you are constructing the green star on paper, colour the radar chart shown in figure 1a and 1b. Colour the area corresponding to a specific principle (e.g., P1, P2, etc.) based on the determined value V in </w:t>
      </w:r>
      <w:r w:rsidR="00F71DBC">
        <w:t>t</w:t>
      </w:r>
      <w:r w:rsidRPr="005B16F4">
        <w:t>able 2.</w:t>
      </w:r>
    </w:p>
    <w:p w14:paraId="0136E903" w14:textId="304AD5F0" w:rsidR="007D3663" w:rsidRPr="005B16F4" w:rsidRDefault="007D3663" w:rsidP="00F71DBC">
      <w:pPr>
        <w:pStyle w:val="Listeavsnitt"/>
        <w:numPr>
          <w:ilvl w:val="0"/>
          <w:numId w:val="6"/>
        </w:numPr>
        <w:jc w:val="left"/>
      </w:pPr>
      <w:r w:rsidRPr="005B16F4">
        <w:t xml:space="preserve">If you have a computer, you can construct the green star in Excel and insert a copy of the green star in your worksheet. </w:t>
      </w:r>
    </w:p>
    <w:p w14:paraId="3295D36F" w14:textId="3FA98117" w:rsidR="007D3663" w:rsidRPr="005B16F4" w:rsidRDefault="007D3663" w:rsidP="00F71DBC">
      <w:pPr>
        <w:pStyle w:val="Listeavsnitt"/>
        <w:numPr>
          <w:ilvl w:val="1"/>
          <w:numId w:val="3"/>
        </w:numPr>
        <w:jc w:val="left"/>
      </w:pPr>
      <w:r w:rsidRPr="005B16F4">
        <w:t xml:space="preserve">Open </w:t>
      </w:r>
      <w:r w:rsidR="00F71DBC">
        <w:t>a</w:t>
      </w:r>
      <w:r w:rsidRPr="005B16F4">
        <w:t xml:space="preserve">ppendix 1 (Excel file) and select “Green star (10 principles)”. </w:t>
      </w:r>
    </w:p>
    <w:p w14:paraId="38DD1DC5" w14:textId="3C30829A" w:rsidR="007D3663" w:rsidRPr="005B16F4" w:rsidRDefault="007D3663" w:rsidP="00F71DBC">
      <w:pPr>
        <w:pStyle w:val="Listeavsnitt"/>
        <w:numPr>
          <w:ilvl w:val="1"/>
          <w:numId w:val="3"/>
        </w:numPr>
        <w:jc w:val="left"/>
      </w:pPr>
      <w:r w:rsidRPr="005B16F4">
        <w:t xml:space="preserve">Use your results from </w:t>
      </w:r>
      <w:r w:rsidR="00F71DBC">
        <w:t>t</w:t>
      </w:r>
      <w:r w:rsidRPr="005B16F4">
        <w:t xml:space="preserve">able 2 to fill in the data in the green cells. </w:t>
      </w:r>
    </w:p>
    <w:p w14:paraId="15CBE8BF" w14:textId="605EFB23" w:rsidR="007D3663" w:rsidRPr="005B16F4" w:rsidRDefault="007D3663" w:rsidP="00F71DBC">
      <w:pPr>
        <w:pStyle w:val="Listeavsnitt"/>
        <w:numPr>
          <w:ilvl w:val="1"/>
          <w:numId w:val="3"/>
        </w:numPr>
        <w:jc w:val="left"/>
      </w:pPr>
      <w:r w:rsidRPr="005B16F4">
        <w:t>Copy the image of your green stars and replace the images below</w:t>
      </w:r>
      <w:r w:rsidR="00A7760F">
        <w:t>.</w:t>
      </w:r>
    </w:p>
    <w:p w14:paraId="68F16A80" w14:textId="622C0501" w:rsidR="00614047" w:rsidRPr="005B16F4" w:rsidRDefault="00614047" w:rsidP="00614047">
      <w:pPr>
        <w:spacing w:before="0" w:after="0"/>
        <w:jc w:val="both"/>
        <w:textAlignment w:val="auto"/>
        <w:rPr>
          <w:rFonts w:eastAsia="Verdana Pro Cond Light" w:cs="Verdana Pro Cond Light"/>
        </w:rPr>
      </w:pPr>
      <w:bookmarkStart w:id="65" w:name="_Hlk127256043"/>
      <w:bookmarkEnd w:id="64"/>
    </w:p>
    <w:p w14:paraId="2859F558" w14:textId="5B8D462A" w:rsidR="00AE2564" w:rsidRPr="00F71DBC" w:rsidRDefault="006F0FB6" w:rsidP="00A74FF5">
      <w:pPr>
        <w:pStyle w:val="Bildetekst"/>
        <w:rPr>
          <w:rStyle w:val="TablecaptionTegn"/>
        </w:rPr>
      </w:pPr>
      <w:r>
        <w:rPr>
          <w:noProof/>
        </w:rPr>
        <w:lastRenderedPageBreak/>
        <w:drawing>
          <wp:inline distT="0" distB="0" distL="0" distR="0" wp14:anchorId="49AA8042" wp14:editId="217C4012">
            <wp:extent cx="3718195" cy="3600000"/>
            <wp:effectExtent l="38100" t="38100" r="34925" b="387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8195" cy="3600000"/>
                    </a:xfrm>
                    <a:prstGeom prst="rect">
                      <a:avLst/>
                    </a:prstGeom>
                    <a:ln w="28575">
                      <a:solidFill>
                        <a:srgbClr val="357B73"/>
                      </a:solidFill>
                    </a:ln>
                  </pic:spPr>
                </pic:pic>
              </a:graphicData>
            </a:graphic>
          </wp:inline>
        </w:drawing>
      </w:r>
      <w:r>
        <w:rPr>
          <w:b/>
          <w:bCs/>
          <w:color w:val="000000"/>
          <w:shd w:val="clear" w:color="auto" w:fill="FFFFFF"/>
          <w:lang w:val="sl-SI"/>
        </w:rPr>
        <w:br/>
      </w:r>
      <w:r w:rsidR="00614047" w:rsidRPr="00F71DBC">
        <w:rPr>
          <w:rStyle w:val="TablecaptionTegn"/>
        </w:rPr>
        <w:t xml:space="preserve">Figure </w:t>
      </w:r>
      <w:r w:rsidR="00F71DBC" w:rsidRPr="00F71DBC">
        <w:rPr>
          <w:rStyle w:val="TablecaptionTegn"/>
        </w:rPr>
        <w:t>1</w:t>
      </w:r>
      <w:r w:rsidR="00A74FF5" w:rsidRPr="00F71DBC">
        <w:rPr>
          <w:rStyle w:val="TablecaptionTegn"/>
        </w:rPr>
        <w:t>a</w:t>
      </w:r>
      <w:r w:rsidR="00614047" w:rsidRPr="00F71DBC">
        <w:rPr>
          <w:rStyle w:val="TablecaptionTegn"/>
        </w:rPr>
        <w:t xml:space="preserve">: Greenness assessment </w:t>
      </w:r>
      <w:r w:rsidR="00A74FF5" w:rsidRPr="00F71DBC">
        <w:rPr>
          <w:rStyle w:val="TablecaptionTegn"/>
        </w:rPr>
        <w:t>of determining pH with universal indicator solution</w:t>
      </w:r>
      <w:r w:rsidR="001C5850" w:rsidRPr="00F71DBC">
        <w:rPr>
          <w:rStyle w:val="TablecaptionTegn"/>
        </w:rPr>
        <w:t>.</w:t>
      </w:r>
    </w:p>
    <w:p w14:paraId="2060F2D0" w14:textId="3513AA1A" w:rsidR="00A74FF5" w:rsidRPr="00F71DBC" w:rsidRDefault="006F0FB6" w:rsidP="000101B4">
      <w:pPr>
        <w:rPr>
          <w:rStyle w:val="TablecaptionTegn"/>
        </w:rPr>
      </w:pPr>
      <w:r>
        <w:rPr>
          <w:noProof/>
        </w:rPr>
        <w:drawing>
          <wp:inline distT="0" distB="0" distL="0" distR="0" wp14:anchorId="6C929CC2" wp14:editId="2F0218CE">
            <wp:extent cx="3718194" cy="3600000"/>
            <wp:effectExtent l="38100" t="38100" r="34925" b="387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8194" cy="3600000"/>
                    </a:xfrm>
                    <a:prstGeom prst="rect">
                      <a:avLst/>
                    </a:prstGeom>
                    <a:ln w="28575">
                      <a:solidFill>
                        <a:srgbClr val="357B73"/>
                      </a:solidFill>
                    </a:ln>
                  </pic:spPr>
                </pic:pic>
              </a:graphicData>
            </a:graphic>
          </wp:inline>
        </w:drawing>
      </w:r>
      <w:r>
        <w:rPr>
          <w:b/>
          <w:bCs/>
          <w:color w:val="000000"/>
          <w:shd w:val="clear" w:color="auto" w:fill="FFFFFF"/>
        </w:rPr>
        <w:br/>
      </w:r>
      <w:r w:rsidR="00A74FF5" w:rsidRPr="00F71DBC">
        <w:rPr>
          <w:rStyle w:val="TablecaptionTegn"/>
        </w:rPr>
        <w:t xml:space="preserve">Figure </w:t>
      </w:r>
      <w:r w:rsidR="00F71DBC" w:rsidRPr="00F71DBC">
        <w:rPr>
          <w:rStyle w:val="TablecaptionTegn"/>
        </w:rPr>
        <w:t>1</w:t>
      </w:r>
      <w:r w:rsidR="00A74FF5" w:rsidRPr="00F71DBC">
        <w:rPr>
          <w:rStyle w:val="TablecaptionTegn"/>
        </w:rPr>
        <w:t>b: Greenness assessment determining pH with red cabbage solution</w:t>
      </w:r>
      <w:r w:rsidR="001C5850" w:rsidRPr="00F71DBC">
        <w:rPr>
          <w:rStyle w:val="TablecaptionTegn"/>
        </w:rPr>
        <w:t>.</w:t>
      </w:r>
    </w:p>
    <w:p w14:paraId="49D72EE2" w14:textId="77777777" w:rsidR="00F71DBC" w:rsidRDefault="00F71DBC">
      <w:pPr>
        <w:spacing w:before="0" w:after="160" w:line="259" w:lineRule="auto"/>
        <w:textAlignment w:val="auto"/>
        <w:rPr>
          <w:rFonts w:ascii="Verdana Pro" w:hAnsi="Verdana Pro"/>
          <w:b/>
          <w:bCs/>
          <w:caps/>
          <w:color w:val="357B73"/>
        </w:rPr>
      </w:pPr>
      <w:bookmarkStart w:id="66" w:name="_Toc126841466"/>
      <w:bookmarkStart w:id="67" w:name="_Toc1829983036"/>
      <w:bookmarkStart w:id="68" w:name="_Toc127264919"/>
      <w:bookmarkEnd w:id="65"/>
      <w:r>
        <w:br w:type="page"/>
      </w:r>
    </w:p>
    <w:p w14:paraId="6AFA3EAE" w14:textId="73214312" w:rsidR="007D3663" w:rsidRPr="005B16F4" w:rsidRDefault="007D3663" w:rsidP="00985839">
      <w:pPr>
        <w:pStyle w:val="Overskrift3"/>
      </w:pPr>
      <w:r w:rsidRPr="005B16F4">
        <w:lastRenderedPageBreak/>
        <w:t xml:space="preserve">4. </w:t>
      </w:r>
      <w:bookmarkEnd w:id="66"/>
      <w:bookmarkEnd w:id="67"/>
      <w:bookmarkEnd w:id="68"/>
      <w:r w:rsidR="00A74FF5" w:rsidRPr="005B16F4">
        <w:t>reflect</w:t>
      </w:r>
      <w:r w:rsidR="00A7760F">
        <w:t xml:space="preserve"> on the results of the evaluation of experimental protocols with green chemistry metrics</w:t>
      </w:r>
    </w:p>
    <w:p w14:paraId="2968CA81" w14:textId="03A49D23" w:rsidR="00A74FF5" w:rsidRPr="005B16F4" w:rsidRDefault="00A74FF5" w:rsidP="00A74FF5">
      <w:pPr>
        <w:contextualSpacing/>
        <w:rPr>
          <w:rFonts w:eastAsia="Verdana Pro Cond Light" w:cs="Verdana Pro Cond Light"/>
        </w:rPr>
      </w:pPr>
      <w:bookmarkStart w:id="69" w:name="_Toc126841467"/>
      <w:bookmarkStart w:id="70" w:name="_Toc857577710"/>
      <w:bookmarkStart w:id="71" w:name="_Toc127264920"/>
      <w:r w:rsidRPr="005B16F4">
        <w:rPr>
          <w:rFonts w:eastAsia="Verdana Pro Cond Light" w:cs="Verdana Pro Cond Light"/>
        </w:rPr>
        <w:t>What are the advantages and disadvantages of using a particular method to determine the pH of a solution?</w:t>
      </w:r>
    </w:p>
    <w:p w14:paraId="409E8017" w14:textId="5AD49BC5" w:rsidR="007D3663" w:rsidRPr="005B16F4" w:rsidRDefault="003B031A" w:rsidP="00A74FF5">
      <w:pPr>
        <w:pStyle w:val="Overskrift3"/>
      </w:pPr>
      <w:r w:rsidRPr="005B16F4">
        <w:t>References</w:t>
      </w:r>
      <w:bookmarkEnd w:id="69"/>
      <w:bookmarkEnd w:id="70"/>
      <w:bookmarkEnd w:id="71"/>
    </w:p>
    <w:p w14:paraId="1BA4C155" w14:textId="77777777" w:rsidR="007D3663" w:rsidRPr="005B16F4" w:rsidRDefault="007D3663" w:rsidP="002228AC">
      <w:pPr>
        <w:ind w:left="426" w:hanging="426"/>
      </w:pPr>
      <w:r w:rsidRPr="005B16F4">
        <w:t xml:space="preserve">Ribeiro, M. G. T., Costa, D. A., &amp; Machado, A. A. (2010). “Green Star”: a holistic Green Chemistry metric for evaluation of teaching laboratory experiments. </w:t>
      </w:r>
      <w:r w:rsidRPr="005B16F4">
        <w:rPr>
          <w:i/>
          <w:iCs/>
        </w:rPr>
        <w:t>Green Chemistry Letters and Reviews, 3</w:t>
      </w:r>
      <w:r w:rsidRPr="005B16F4">
        <w:t>(2), 149-159. https://doi.org/10.1080/17518251003623376</w:t>
      </w:r>
    </w:p>
    <w:p w14:paraId="6B417D40" w14:textId="4A6EF00B" w:rsidR="00AC0E90" w:rsidRDefault="007D3663" w:rsidP="00AC0E90">
      <w:pPr>
        <w:pStyle w:val="VSParagraphText"/>
        <w:ind w:left="426" w:hanging="426"/>
        <w:rPr>
          <w:color w:val="0563C1" w:themeColor="hyperlink"/>
          <w:szCs w:val="22"/>
          <w:u w:val="single"/>
          <w:lang w:val="en-GB"/>
        </w:rPr>
      </w:pPr>
      <w:r w:rsidRPr="005B16F4">
        <w:rPr>
          <w:color w:val="000000" w:themeColor="text1"/>
          <w:szCs w:val="22"/>
          <w:lang w:val="en-GB"/>
        </w:rPr>
        <w:t xml:space="preserve">Ribeiro, M. G. T., &amp; Machado, A. A. (2014). Green star construction. </w:t>
      </w:r>
      <w:hyperlink r:id="rId18" w:history="1">
        <w:r w:rsidRPr="005B16F4">
          <w:rPr>
            <w:color w:val="0563C1" w:themeColor="hyperlink"/>
            <w:szCs w:val="22"/>
            <w:u w:val="single"/>
            <w:lang w:val="en-GB"/>
          </w:rPr>
          <w:t>http://educa.fc.up.pt/documentosQV/EV/Construction%20of%20Green%20Star_6_points_GSAI.xlsx</w:t>
        </w:r>
      </w:hyperlink>
    </w:p>
    <w:sectPr w:rsidR="00AC0E90" w:rsidSect="00AC0E90">
      <w:headerReference w:type="default" r:id="rId19"/>
      <w:footerReference w:type="default" r:id="rId20"/>
      <w:pgSz w:w="11906" w:h="16838"/>
      <w:pgMar w:top="1843" w:right="1417" w:bottom="1417" w:left="1417" w:header="56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B905" w14:textId="77777777" w:rsidR="00CD308B" w:rsidRDefault="00CD308B" w:rsidP="000930B4">
      <w:r>
        <w:separator/>
      </w:r>
    </w:p>
  </w:endnote>
  <w:endnote w:type="continuationSeparator" w:id="0">
    <w:p w14:paraId="32B5F2E1" w14:textId="77777777" w:rsidR="00CD308B" w:rsidRDefault="00CD308B" w:rsidP="000930B4">
      <w:r>
        <w:continuationSeparator/>
      </w:r>
    </w:p>
  </w:endnote>
  <w:endnote w:type="continuationNotice" w:id="1">
    <w:p w14:paraId="1321FC18" w14:textId="77777777" w:rsidR="00CD308B" w:rsidRDefault="00CD308B"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Verdana Pro Black">
    <w:altName w:val="Calibri"/>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EAA6" w14:textId="6EC77ECA" w:rsidR="002D1003" w:rsidRPr="0033735E" w:rsidRDefault="002D1003" w:rsidP="00753E52">
    <w:pPr>
      <w:rPr>
        <w:rFonts w:ascii="Calibri" w:eastAsia="Calibri" w:hAnsi="Calibri"/>
        <w:i/>
        <w:iCs/>
        <w:sz w:val="16"/>
        <w:szCs w:val="16"/>
      </w:rPr>
    </w:pPr>
    <w:r w:rsidRPr="00FC4DFB">
      <w:rPr>
        <w:i/>
        <w:iCs/>
        <w:noProof/>
      </w:rPr>
      <w:drawing>
        <wp:anchor distT="0" distB="0" distL="36195" distR="36195" simplePos="0" relativeHeight="251669504" behindDoc="0" locked="0" layoutInCell="1" allowOverlap="1" wp14:anchorId="58E3198C" wp14:editId="1B57F025">
          <wp:simplePos x="0" y="0"/>
          <wp:positionH relativeFrom="column">
            <wp:posOffset>5497991</wp:posOffset>
          </wp:positionH>
          <wp:positionV relativeFrom="paragraph">
            <wp:posOffset>108585</wp:posOffset>
          </wp:positionV>
          <wp:extent cx="457835" cy="341630"/>
          <wp:effectExtent l="0" t="0" r="0" b="1270"/>
          <wp:wrapSquare wrapText="bothSides"/>
          <wp:docPr id="29"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0528" behindDoc="0" locked="0" layoutInCell="1" allowOverlap="1" wp14:anchorId="17A47E94" wp14:editId="1C98C404">
          <wp:simplePos x="0" y="0"/>
          <wp:positionH relativeFrom="column">
            <wp:posOffset>-290195</wp:posOffset>
          </wp:positionH>
          <wp:positionV relativeFrom="paragraph">
            <wp:posOffset>107315</wp:posOffset>
          </wp:positionV>
          <wp:extent cx="977265" cy="341630"/>
          <wp:effectExtent l="0" t="0" r="0" b="1270"/>
          <wp:wrapSquare wrapText="bothSides"/>
          <wp:docPr id="31"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B27325">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7D24D89D" w:rsidR="002D1003" w:rsidRPr="006049EC" w:rsidRDefault="002D1003" w:rsidP="006049EC">
    <w:pPr>
      <w:rPr>
        <w:rFonts w:ascii="Calibri" w:eastAsia="Calibri" w:hAnsi="Calibri"/>
        <w:i/>
        <w:iCs/>
        <w:sz w:val="16"/>
        <w:szCs w:val="16"/>
      </w:rPr>
    </w:pPr>
    <w:bookmarkStart w:id="72" w:name="_Hlk111806979"/>
    <w:bookmarkStart w:id="73" w:name="_Hlk111806980"/>
    <w:r w:rsidRPr="00FC4DFB">
      <w:rPr>
        <w:i/>
        <w:iCs/>
        <w:noProof/>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99"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AC0E90">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5AD9" w14:textId="77777777" w:rsidR="00CD308B" w:rsidRDefault="00CD308B" w:rsidP="000930B4">
      <w:bookmarkStart w:id="0" w:name="_Hlk93658421"/>
      <w:bookmarkEnd w:id="0"/>
      <w:r>
        <w:separator/>
      </w:r>
    </w:p>
  </w:footnote>
  <w:footnote w:type="continuationSeparator" w:id="0">
    <w:p w14:paraId="6F91E8E1" w14:textId="77777777" w:rsidR="00CD308B" w:rsidRDefault="00CD308B" w:rsidP="000930B4">
      <w:r>
        <w:continuationSeparator/>
      </w:r>
    </w:p>
  </w:footnote>
  <w:footnote w:type="continuationNotice" w:id="1">
    <w:p w14:paraId="4FD7E42A" w14:textId="77777777" w:rsidR="00CD308B" w:rsidRDefault="00CD308B"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E506" w14:textId="7B7F37CF" w:rsidR="002D1003" w:rsidRPr="00D972B7" w:rsidRDefault="002D1003" w:rsidP="00D972B7">
    <w:pPr>
      <w:pStyle w:val="Topptekst"/>
    </w:pPr>
    <w:r w:rsidRPr="00CC004E">
      <w:rPr>
        <w:noProof/>
      </w:rPr>
      <w:drawing>
        <wp:inline distT="0" distB="0" distL="0" distR="0" wp14:anchorId="70BFA7CC" wp14:editId="039523EA">
          <wp:extent cx="1946157" cy="516697"/>
          <wp:effectExtent l="0" t="0" r="0" b="0"/>
          <wp:docPr id="28"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2D1003" w:rsidRPr="00CC004E" w:rsidRDefault="002D1003"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83BC0"/>
    <w:multiLevelType w:val="hybridMultilevel"/>
    <w:tmpl w:val="061261D4"/>
    <w:lvl w:ilvl="0" w:tplc="04140001">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A64D62"/>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313B2D"/>
    <w:multiLevelType w:val="hybridMultilevel"/>
    <w:tmpl w:val="AB240B9E"/>
    <w:lvl w:ilvl="0" w:tplc="0F0A726E">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num w:numId="1" w16cid:durableId="1556432122">
    <w:abstractNumId w:val="6"/>
  </w:num>
  <w:num w:numId="2" w16cid:durableId="343170119">
    <w:abstractNumId w:val="4"/>
  </w:num>
  <w:num w:numId="3" w16cid:durableId="1327127291">
    <w:abstractNumId w:val="7"/>
  </w:num>
  <w:num w:numId="4" w16cid:durableId="622885459">
    <w:abstractNumId w:val="0"/>
  </w:num>
  <w:num w:numId="5" w16cid:durableId="613946736">
    <w:abstractNumId w:val="2"/>
  </w:num>
  <w:num w:numId="6" w16cid:durableId="729377531">
    <w:abstractNumId w:val="3"/>
  </w:num>
  <w:num w:numId="7" w16cid:durableId="699622136">
    <w:abstractNumId w:val="5"/>
  </w:num>
  <w:num w:numId="8" w16cid:durableId="74457216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01B4"/>
    <w:rsid w:val="00011E4F"/>
    <w:rsid w:val="000164CC"/>
    <w:rsid w:val="000217EA"/>
    <w:rsid w:val="00023132"/>
    <w:rsid w:val="00024F5D"/>
    <w:rsid w:val="00031D54"/>
    <w:rsid w:val="0003354B"/>
    <w:rsid w:val="00042853"/>
    <w:rsid w:val="000438D2"/>
    <w:rsid w:val="00044586"/>
    <w:rsid w:val="00047F64"/>
    <w:rsid w:val="0005163E"/>
    <w:rsid w:val="00053643"/>
    <w:rsid w:val="00054525"/>
    <w:rsid w:val="0005516E"/>
    <w:rsid w:val="00066EBD"/>
    <w:rsid w:val="00072227"/>
    <w:rsid w:val="00080A22"/>
    <w:rsid w:val="000816E5"/>
    <w:rsid w:val="00082A36"/>
    <w:rsid w:val="00083036"/>
    <w:rsid w:val="000836DC"/>
    <w:rsid w:val="00085F26"/>
    <w:rsid w:val="000870AF"/>
    <w:rsid w:val="0009090E"/>
    <w:rsid w:val="00091AF6"/>
    <w:rsid w:val="000930B4"/>
    <w:rsid w:val="00096F4F"/>
    <w:rsid w:val="000A01D7"/>
    <w:rsid w:val="000A1981"/>
    <w:rsid w:val="000A5A0E"/>
    <w:rsid w:val="000B0C99"/>
    <w:rsid w:val="000B3AE5"/>
    <w:rsid w:val="000C2D25"/>
    <w:rsid w:val="000C30E5"/>
    <w:rsid w:val="000C51D3"/>
    <w:rsid w:val="000E04E4"/>
    <w:rsid w:val="000E2BC5"/>
    <w:rsid w:val="000E652F"/>
    <w:rsid w:val="000E71F1"/>
    <w:rsid w:val="0010467D"/>
    <w:rsid w:val="00105003"/>
    <w:rsid w:val="00105817"/>
    <w:rsid w:val="00107494"/>
    <w:rsid w:val="00107588"/>
    <w:rsid w:val="00111C31"/>
    <w:rsid w:val="00112CE9"/>
    <w:rsid w:val="00113F83"/>
    <w:rsid w:val="00117492"/>
    <w:rsid w:val="001275CC"/>
    <w:rsid w:val="001306BA"/>
    <w:rsid w:val="0013183C"/>
    <w:rsid w:val="00131C2D"/>
    <w:rsid w:val="00137BB4"/>
    <w:rsid w:val="0014262F"/>
    <w:rsid w:val="00142A18"/>
    <w:rsid w:val="001431B3"/>
    <w:rsid w:val="001524CF"/>
    <w:rsid w:val="00152B45"/>
    <w:rsid w:val="0015630D"/>
    <w:rsid w:val="00166599"/>
    <w:rsid w:val="00167F7C"/>
    <w:rsid w:val="001708E6"/>
    <w:rsid w:val="00171FB0"/>
    <w:rsid w:val="00173F01"/>
    <w:rsid w:val="001756BB"/>
    <w:rsid w:val="00175EB3"/>
    <w:rsid w:val="001914D4"/>
    <w:rsid w:val="001925B4"/>
    <w:rsid w:val="001953A4"/>
    <w:rsid w:val="00197EF8"/>
    <w:rsid w:val="001A1E52"/>
    <w:rsid w:val="001A5A54"/>
    <w:rsid w:val="001B036B"/>
    <w:rsid w:val="001C1812"/>
    <w:rsid w:val="001C1F00"/>
    <w:rsid w:val="001C27B8"/>
    <w:rsid w:val="001C5850"/>
    <w:rsid w:val="001C591D"/>
    <w:rsid w:val="001C79C2"/>
    <w:rsid w:val="001D1F61"/>
    <w:rsid w:val="001D47BF"/>
    <w:rsid w:val="001D4F5A"/>
    <w:rsid w:val="001D60ED"/>
    <w:rsid w:val="001F7EFB"/>
    <w:rsid w:val="00201927"/>
    <w:rsid w:val="002020A7"/>
    <w:rsid w:val="00205EEC"/>
    <w:rsid w:val="002062BD"/>
    <w:rsid w:val="0020685D"/>
    <w:rsid w:val="00211506"/>
    <w:rsid w:val="00212A3B"/>
    <w:rsid w:val="00220361"/>
    <w:rsid w:val="002228AC"/>
    <w:rsid w:val="00222F47"/>
    <w:rsid w:val="00223B48"/>
    <w:rsid w:val="00224E4B"/>
    <w:rsid w:val="00225606"/>
    <w:rsid w:val="00225ACC"/>
    <w:rsid w:val="00226D80"/>
    <w:rsid w:val="00231955"/>
    <w:rsid w:val="00233752"/>
    <w:rsid w:val="00234E1E"/>
    <w:rsid w:val="00236D07"/>
    <w:rsid w:val="0024097E"/>
    <w:rsid w:val="00240A15"/>
    <w:rsid w:val="00241374"/>
    <w:rsid w:val="00245DDA"/>
    <w:rsid w:val="00250170"/>
    <w:rsid w:val="002529C6"/>
    <w:rsid w:val="0025470A"/>
    <w:rsid w:val="00255661"/>
    <w:rsid w:val="00255BBF"/>
    <w:rsid w:val="00256857"/>
    <w:rsid w:val="00256868"/>
    <w:rsid w:val="00261C0C"/>
    <w:rsid w:val="00263502"/>
    <w:rsid w:val="00267D09"/>
    <w:rsid w:val="0027113E"/>
    <w:rsid w:val="00272606"/>
    <w:rsid w:val="002727B9"/>
    <w:rsid w:val="00274C60"/>
    <w:rsid w:val="00276D08"/>
    <w:rsid w:val="0029076B"/>
    <w:rsid w:val="002922DE"/>
    <w:rsid w:val="002963CF"/>
    <w:rsid w:val="0029669E"/>
    <w:rsid w:val="00296DC2"/>
    <w:rsid w:val="002A32F4"/>
    <w:rsid w:val="002A6AF3"/>
    <w:rsid w:val="002A7E51"/>
    <w:rsid w:val="002B6A81"/>
    <w:rsid w:val="002C3B84"/>
    <w:rsid w:val="002C5DC1"/>
    <w:rsid w:val="002C731C"/>
    <w:rsid w:val="002C7BFA"/>
    <w:rsid w:val="002D1003"/>
    <w:rsid w:val="002E2A61"/>
    <w:rsid w:val="002E3B6A"/>
    <w:rsid w:val="003001CD"/>
    <w:rsid w:val="00303412"/>
    <w:rsid w:val="00310125"/>
    <w:rsid w:val="003118B9"/>
    <w:rsid w:val="00311B9B"/>
    <w:rsid w:val="00314EEB"/>
    <w:rsid w:val="00315E8A"/>
    <w:rsid w:val="0032200B"/>
    <w:rsid w:val="0033404F"/>
    <w:rsid w:val="003369DF"/>
    <w:rsid w:val="00353636"/>
    <w:rsid w:val="00355A66"/>
    <w:rsid w:val="00357408"/>
    <w:rsid w:val="00357431"/>
    <w:rsid w:val="00376952"/>
    <w:rsid w:val="00377723"/>
    <w:rsid w:val="00383C4A"/>
    <w:rsid w:val="00383E7F"/>
    <w:rsid w:val="00385A4B"/>
    <w:rsid w:val="00390FA9"/>
    <w:rsid w:val="00392924"/>
    <w:rsid w:val="003932E9"/>
    <w:rsid w:val="003A1A6F"/>
    <w:rsid w:val="003A5B20"/>
    <w:rsid w:val="003A663B"/>
    <w:rsid w:val="003A78B0"/>
    <w:rsid w:val="003B031A"/>
    <w:rsid w:val="003B0421"/>
    <w:rsid w:val="003B54E6"/>
    <w:rsid w:val="003B65DB"/>
    <w:rsid w:val="003B7F7A"/>
    <w:rsid w:val="003D353D"/>
    <w:rsid w:val="003D5B5A"/>
    <w:rsid w:val="003D71CE"/>
    <w:rsid w:val="003E0E9C"/>
    <w:rsid w:val="003E1EA4"/>
    <w:rsid w:val="003E2199"/>
    <w:rsid w:val="003E49F2"/>
    <w:rsid w:val="003E6467"/>
    <w:rsid w:val="003F189D"/>
    <w:rsid w:val="003F29C0"/>
    <w:rsid w:val="003F72D8"/>
    <w:rsid w:val="00403E3F"/>
    <w:rsid w:val="00416FA8"/>
    <w:rsid w:val="004212C0"/>
    <w:rsid w:val="00435343"/>
    <w:rsid w:val="00436333"/>
    <w:rsid w:val="00437100"/>
    <w:rsid w:val="004531A1"/>
    <w:rsid w:val="004549EC"/>
    <w:rsid w:val="00454D45"/>
    <w:rsid w:val="00456FE7"/>
    <w:rsid w:val="00457562"/>
    <w:rsid w:val="00461CB0"/>
    <w:rsid w:val="004654E8"/>
    <w:rsid w:val="00466A0D"/>
    <w:rsid w:val="00471544"/>
    <w:rsid w:val="00473503"/>
    <w:rsid w:val="0047417A"/>
    <w:rsid w:val="004755FA"/>
    <w:rsid w:val="00481090"/>
    <w:rsid w:val="00486854"/>
    <w:rsid w:val="00494DF3"/>
    <w:rsid w:val="004A27BE"/>
    <w:rsid w:val="004B1282"/>
    <w:rsid w:val="004B1EB5"/>
    <w:rsid w:val="004B4026"/>
    <w:rsid w:val="004B78AB"/>
    <w:rsid w:val="004C1312"/>
    <w:rsid w:val="004C6C06"/>
    <w:rsid w:val="004D232C"/>
    <w:rsid w:val="004D4529"/>
    <w:rsid w:val="004D4D0A"/>
    <w:rsid w:val="004E21C4"/>
    <w:rsid w:val="004E5237"/>
    <w:rsid w:val="004E548D"/>
    <w:rsid w:val="004F0CD6"/>
    <w:rsid w:val="004F34A5"/>
    <w:rsid w:val="004F3511"/>
    <w:rsid w:val="004F3A2B"/>
    <w:rsid w:val="004F60A2"/>
    <w:rsid w:val="004F632C"/>
    <w:rsid w:val="004F7278"/>
    <w:rsid w:val="00500DA6"/>
    <w:rsid w:val="005027AC"/>
    <w:rsid w:val="005125E1"/>
    <w:rsid w:val="005168C9"/>
    <w:rsid w:val="0052015D"/>
    <w:rsid w:val="005217B1"/>
    <w:rsid w:val="00523038"/>
    <w:rsid w:val="005259B8"/>
    <w:rsid w:val="00526E7B"/>
    <w:rsid w:val="00527DC0"/>
    <w:rsid w:val="00530F84"/>
    <w:rsid w:val="00533A7E"/>
    <w:rsid w:val="005345FA"/>
    <w:rsid w:val="00544CA1"/>
    <w:rsid w:val="00552506"/>
    <w:rsid w:val="00555472"/>
    <w:rsid w:val="0055625D"/>
    <w:rsid w:val="0055688C"/>
    <w:rsid w:val="005574B7"/>
    <w:rsid w:val="00571A79"/>
    <w:rsid w:val="00576B4C"/>
    <w:rsid w:val="00577C36"/>
    <w:rsid w:val="00577CAB"/>
    <w:rsid w:val="00580E67"/>
    <w:rsid w:val="005827C4"/>
    <w:rsid w:val="00584403"/>
    <w:rsid w:val="00592EE6"/>
    <w:rsid w:val="0059426C"/>
    <w:rsid w:val="00597026"/>
    <w:rsid w:val="005A5507"/>
    <w:rsid w:val="005A665D"/>
    <w:rsid w:val="005A6B60"/>
    <w:rsid w:val="005A6F83"/>
    <w:rsid w:val="005B0A59"/>
    <w:rsid w:val="005B16F4"/>
    <w:rsid w:val="005B3E37"/>
    <w:rsid w:val="005C2C61"/>
    <w:rsid w:val="005C31A3"/>
    <w:rsid w:val="005C3E0E"/>
    <w:rsid w:val="005C57BE"/>
    <w:rsid w:val="005D0447"/>
    <w:rsid w:val="005D19F6"/>
    <w:rsid w:val="005D1B11"/>
    <w:rsid w:val="005D52D5"/>
    <w:rsid w:val="005D72EE"/>
    <w:rsid w:val="005E00DA"/>
    <w:rsid w:val="00600198"/>
    <w:rsid w:val="006049EC"/>
    <w:rsid w:val="00613B7E"/>
    <w:rsid w:val="00614047"/>
    <w:rsid w:val="0061525A"/>
    <w:rsid w:val="006161B4"/>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F0FB6"/>
    <w:rsid w:val="006F3677"/>
    <w:rsid w:val="007018A1"/>
    <w:rsid w:val="00701CA8"/>
    <w:rsid w:val="00705DFA"/>
    <w:rsid w:val="007075CD"/>
    <w:rsid w:val="00707A45"/>
    <w:rsid w:val="0071330B"/>
    <w:rsid w:val="00713840"/>
    <w:rsid w:val="00715047"/>
    <w:rsid w:val="007154D4"/>
    <w:rsid w:val="00730F84"/>
    <w:rsid w:val="00743237"/>
    <w:rsid w:val="0074546F"/>
    <w:rsid w:val="00745B95"/>
    <w:rsid w:val="00747A13"/>
    <w:rsid w:val="00753E52"/>
    <w:rsid w:val="0075455C"/>
    <w:rsid w:val="00757722"/>
    <w:rsid w:val="0076154B"/>
    <w:rsid w:val="00762925"/>
    <w:rsid w:val="00763BB2"/>
    <w:rsid w:val="0076451E"/>
    <w:rsid w:val="007648CF"/>
    <w:rsid w:val="00765E26"/>
    <w:rsid w:val="00765E2E"/>
    <w:rsid w:val="00777FC7"/>
    <w:rsid w:val="007804CE"/>
    <w:rsid w:val="00786008"/>
    <w:rsid w:val="007976FC"/>
    <w:rsid w:val="007A0419"/>
    <w:rsid w:val="007A0611"/>
    <w:rsid w:val="007A2735"/>
    <w:rsid w:val="007A2E7B"/>
    <w:rsid w:val="007B189C"/>
    <w:rsid w:val="007B4B0F"/>
    <w:rsid w:val="007C0DBA"/>
    <w:rsid w:val="007C4F0C"/>
    <w:rsid w:val="007C61BE"/>
    <w:rsid w:val="007D13DC"/>
    <w:rsid w:val="007D3663"/>
    <w:rsid w:val="007E4750"/>
    <w:rsid w:val="007E57A6"/>
    <w:rsid w:val="007F724D"/>
    <w:rsid w:val="00800D66"/>
    <w:rsid w:val="00801B49"/>
    <w:rsid w:val="0080267D"/>
    <w:rsid w:val="00805578"/>
    <w:rsid w:val="00811895"/>
    <w:rsid w:val="00811E99"/>
    <w:rsid w:val="00812361"/>
    <w:rsid w:val="00814EC1"/>
    <w:rsid w:val="008166CD"/>
    <w:rsid w:val="008201F3"/>
    <w:rsid w:val="00842C9B"/>
    <w:rsid w:val="00844C89"/>
    <w:rsid w:val="008467AC"/>
    <w:rsid w:val="008509D4"/>
    <w:rsid w:val="008534D2"/>
    <w:rsid w:val="008552F5"/>
    <w:rsid w:val="008575E9"/>
    <w:rsid w:val="00863339"/>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3512"/>
    <w:rsid w:val="008A4083"/>
    <w:rsid w:val="008A6940"/>
    <w:rsid w:val="008B0880"/>
    <w:rsid w:val="008B1649"/>
    <w:rsid w:val="008B3259"/>
    <w:rsid w:val="008B7074"/>
    <w:rsid w:val="008D01A5"/>
    <w:rsid w:val="008D0584"/>
    <w:rsid w:val="008D0654"/>
    <w:rsid w:val="008D190A"/>
    <w:rsid w:val="008D268B"/>
    <w:rsid w:val="008D3F9F"/>
    <w:rsid w:val="008D47C4"/>
    <w:rsid w:val="008D6C46"/>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0CC0"/>
    <w:rsid w:val="009312E0"/>
    <w:rsid w:val="00931D60"/>
    <w:rsid w:val="0093481D"/>
    <w:rsid w:val="0093747B"/>
    <w:rsid w:val="00946B0A"/>
    <w:rsid w:val="00960640"/>
    <w:rsid w:val="00961DD1"/>
    <w:rsid w:val="00963E8F"/>
    <w:rsid w:val="009700B9"/>
    <w:rsid w:val="0097596B"/>
    <w:rsid w:val="00984B8C"/>
    <w:rsid w:val="00984C49"/>
    <w:rsid w:val="00985839"/>
    <w:rsid w:val="0099046B"/>
    <w:rsid w:val="00995595"/>
    <w:rsid w:val="00997FB6"/>
    <w:rsid w:val="009A099B"/>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0BA"/>
    <w:rsid w:val="00A639AE"/>
    <w:rsid w:val="00A671D8"/>
    <w:rsid w:val="00A71047"/>
    <w:rsid w:val="00A734F0"/>
    <w:rsid w:val="00A74463"/>
    <w:rsid w:val="00A74FF5"/>
    <w:rsid w:val="00A7760F"/>
    <w:rsid w:val="00A856DC"/>
    <w:rsid w:val="00A8573E"/>
    <w:rsid w:val="00A85D58"/>
    <w:rsid w:val="00A87258"/>
    <w:rsid w:val="00AA1950"/>
    <w:rsid w:val="00AA20E8"/>
    <w:rsid w:val="00AB2383"/>
    <w:rsid w:val="00AB26E6"/>
    <w:rsid w:val="00AB502C"/>
    <w:rsid w:val="00AB5BE2"/>
    <w:rsid w:val="00AB7064"/>
    <w:rsid w:val="00AC0E90"/>
    <w:rsid w:val="00AC3D3B"/>
    <w:rsid w:val="00AD0E34"/>
    <w:rsid w:val="00AD27EC"/>
    <w:rsid w:val="00AD2C2A"/>
    <w:rsid w:val="00AE0A3D"/>
    <w:rsid w:val="00AE2564"/>
    <w:rsid w:val="00AE6BC8"/>
    <w:rsid w:val="00AF2329"/>
    <w:rsid w:val="00AF30FA"/>
    <w:rsid w:val="00AF5C00"/>
    <w:rsid w:val="00AF6515"/>
    <w:rsid w:val="00AF7881"/>
    <w:rsid w:val="00AF7B38"/>
    <w:rsid w:val="00B10A13"/>
    <w:rsid w:val="00B115E9"/>
    <w:rsid w:val="00B120DA"/>
    <w:rsid w:val="00B1268A"/>
    <w:rsid w:val="00B16ACA"/>
    <w:rsid w:val="00B17A09"/>
    <w:rsid w:val="00B17C21"/>
    <w:rsid w:val="00B2048D"/>
    <w:rsid w:val="00B26CA0"/>
    <w:rsid w:val="00B27325"/>
    <w:rsid w:val="00B30A8A"/>
    <w:rsid w:val="00B35339"/>
    <w:rsid w:val="00B43C9F"/>
    <w:rsid w:val="00B44D16"/>
    <w:rsid w:val="00B4797E"/>
    <w:rsid w:val="00B51AD1"/>
    <w:rsid w:val="00B56A5D"/>
    <w:rsid w:val="00B61B27"/>
    <w:rsid w:val="00B73756"/>
    <w:rsid w:val="00B744D6"/>
    <w:rsid w:val="00B82AB5"/>
    <w:rsid w:val="00B84386"/>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1926"/>
    <w:rsid w:val="00C12A1D"/>
    <w:rsid w:val="00C205AC"/>
    <w:rsid w:val="00C221C8"/>
    <w:rsid w:val="00C271C7"/>
    <w:rsid w:val="00C35FE6"/>
    <w:rsid w:val="00C40783"/>
    <w:rsid w:val="00C43A76"/>
    <w:rsid w:val="00C44F34"/>
    <w:rsid w:val="00C45F76"/>
    <w:rsid w:val="00C508EE"/>
    <w:rsid w:val="00C60EE7"/>
    <w:rsid w:val="00C64CEB"/>
    <w:rsid w:val="00C70B8C"/>
    <w:rsid w:val="00C72ADF"/>
    <w:rsid w:val="00C77DB0"/>
    <w:rsid w:val="00C8210A"/>
    <w:rsid w:val="00C9265F"/>
    <w:rsid w:val="00C95867"/>
    <w:rsid w:val="00CA2945"/>
    <w:rsid w:val="00CA3BA2"/>
    <w:rsid w:val="00CA6036"/>
    <w:rsid w:val="00CC004E"/>
    <w:rsid w:val="00CC07A1"/>
    <w:rsid w:val="00CD0179"/>
    <w:rsid w:val="00CD308B"/>
    <w:rsid w:val="00CE648F"/>
    <w:rsid w:val="00CF1C9B"/>
    <w:rsid w:val="00CF3253"/>
    <w:rsid w:val="00CF41BD"/>
    <w:rsid w:val="00CF6EB9"/>
    <w:rsid w:val="00CF7D14"/>
    <w:rsid w:val="00D061AE"/>
    <w:rsid w:val="00D07EEF"/>
    <w:rsid w:val="00D10E2F"/>
    <w:rsid w:val="00D12786"/>
    <w:rsid w:val="00D13820"/>
    <w:rsid w:val="00D1430B"/>
    <w:rsid w:val="00D14EF2"/>
    <w:rsid w:val="00D15453"/>
    <w:rsid w:val="00D172DE"/>
    <w:rsid w:val="00D25053"/>
    <w:rsid w:val="00D251EE"/>
    <w:rsid w:val="00D26D54"/>
    <w:rsid w:val="00D272E5"/>
    <w:rsid w:val="00D32268"/>
    <w:rsid w:val="00D32EF9"/>
    <w:rsid w:val="00D35E4A"/>
    <w:rsid w:val="00D44C8F"/>
    <w:rsid w:val="00D465E9"/>
    <w:rsid w:val="00D55676"/>
    <w:rsid w:val="00D55779"/>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106C"/>
    <w:rsid w:val="00DE241C"/>
    <w:rsid w:val="00DE541E"/>
    <w:rsid w:val="00DF1530"/>
    <w:rsid w:val="00DF3768"/>
    <w:rsid w:val="00DF6682"/>
    <w:rsid w:val="00DF6C03"/>
    <w:rsid w:val="00E047D3"/>
    <w:rsid w:val="00E06945"/>
    <w:rsid w:val="00E06984"/>
    <w:rsid w:val="00E1077A"/>
    <w:rsid w:val="00E166EF"/>
    <w:rsid w:val="00E20322"/>
    <w:rsid w:val="00E25E2C"/>
    <w:rsid w:val="00E25F52"/>
    <w:rsid w:val="00E26A9D"/>
    <w:rsid w:val="00E26EC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87543"/>
    <w:rsid w:val="00E9088A"/>
    <w:rsid w:val="00E90E1C"/>
    <w:rsid w:val="00E92602"/>
    <w:rsid w:val="00E96F75"/>
    <w:rsid w:val="00EA25BB"/>
    <w:rsid w:val="00EA64A8"/>
    <w:rsid w:val="00EA7E07"/>
    <w:rsid w:val="00EB2C5F"/>
    <w:rsid w:val="00EC0578"/>
    <w:rsid w:val="00EC0625"/>
    <w:rsid w:val="00EC458C"/>
    <w:rsid w:val="00EE0A48"/>
    <w:rsid w:val="00EE137D"/>
    <w:rsid w:val="00EF4ED4"/>
    <w:rsid w:val="00EF6D3B"/>
    <w:rsid w:val="00F05DD0"/>
    <w:rsid w:val="00F110BA"/>
    <w:rsid w:val="00F13B19"/>
    <w:rsid w:val="00F155DC"/>
    <w:rsid w:val="00F24D58"/>
    <w:rsid w:val="00F26F06"/>
    <w:rsid w:val="00F3122F"/>
    <w:rsid w:val="00F3150F"/>
    <w:rsid w:val="00F34A3A"/>
    <w:rsid w:val="00F36F2D"/>
    <w:rsid w:val="00F46601"/>
    <w:rsid w:val="00F47E00"/>
    <w:rsid w:val="00F6322B"/>
    <w:rsid w:val="00F65A90"/>
    <w:rsid w:val="00F71DBC"/>
    <w:rsid w:val="00F72BF8"/>
    <w:rsid w:val="00F72F9D"/>
    <w:rsid w:val="00F75495"/>
    <w:rsid w:val="00F76807"/>
    <w:rsid w:val="00F76F46"/>
    <w:rsid w:val="00F807D3"/>
    <w:rsid w:val="00F84DC1"/>
    <w:rsid w:val="00F92DAC"/>
    <w:rsid w:val="00FA1674"/>
    <w:rsid w:val="00FA575C"/>
    <w:rsid w:val="00FB07A3"/>
    <w:rsid w:val="00FB25C7"/>
    <w:rsid w:val="00FB786F"/>
    <w:rsid w:val="00FC408B"/>
    <w:rsid w:val="00FC43A6"/>
    <w:rsid w:val="00FC5605"/>
    <w:rsid w:val="00FD0659"/>
    <w:rsid w:val="00FD5A97"/>
    <w:rsid w:val="00FD6351"/>
    <w:rsid w:val="00FE4E9B"/>
    <w:rsid w:val="00FF400B"/>
    <w:rsid w:val="00FF55E4"/>
    <w:rsid w:val="00FF649F"/>
    <w:rsid w:val="052451E3"/>
    <w:rsid w:val="05F2C3E0"/>
    <w:rsid w:val="0966E55B"/>
    <w:rsid w:val="0A32D68F"/>
    <w:rsid w:val="0ABFD31B"/>
    <w:rsid w:val="0B35BF75"/>
    <w:rsid w:val="0BDEA814"/>
    <w:rsid w:val="0C66D88E"/>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616BD2B"/>
    <w:rsid w:val="368458E6"/>
    <w:rsid w:val="368CA3A7"/>
    <w:rsid w:val="3AC18CB6"/>
    <w:rsid w:val="3C33B47A"/>
    <w:rsid w:val="3F9A5CE2"/>
    <w:rsid w:val="4074435A"/>
    <w:rsid w:val="455D9799"/>
    <w:rsid w:val="46F80250"/>
    <w:rsid w:val="482C8C40"/>
    <w:rsid w:val="482E909D"/>
    <w:rsid w:val="48FB1949"/>
    <w:rsid w:val="49485FAB"/>
    <w:rsid w:val="4B5C46DF"/>
    <w:rsid w:val="4D736141"/>
    <w:rsid w:val="4E6DA78D"/>
    <w:rsid w:val="4EEFB36D"/>
    <w:rsid w:val="509668C2"/>
    <w:rsid w:val="50CA0D76"/>
    <w:rsid w:val="512ADFB5"/>
    <w:rsid w:val="51644A96"/>
    <w:rsid w:val="51A582C3"/>
    <w:rsid w:val="52552C8D"/>
    <w:rsid w:val="53C9F56C"/>
    <w:rsid w:val="56119115"/>
    <w:rsid w:val="566EAA6F"/>
    <w:rsid w:val="574D8471"/>
    <w:rsid w:val="5A61735E"/>
    <w:rsid w:val="5AA83B72"/>
    <w:rsid w:val="5C1114F6"/>
    <w:rsid w:val="5C9E11BD"/>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985839"/>
    <w:pPr>
      <w:spacing w:before="360" w:after="120"/>
      <w:outlineLvl w:val="2"/>
    </w:pPr>
    <w:rPr>
      <w:caps/>
      <w:sz w:val="22"/>
      <w:szCs w:val="22"/>
    </w:rPr>
  </w:style>
  <w:style w:type="paragraph" w:styleId="Overskrift4">
    <w:name w:val="heading 4"/>
    <w:basedOn w:val="Overskrift3"/>
    <w:next w:val="Normal"/>
    <w:link w:val="Overskrift4Tegn"/>
    <w:uiPriority w:val="9"/>
    <w:unhideWhenUsed/>
    <w:qFormat/>
    <w:rsid w:val="00786008"/>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D32EF9"/>
    <w:pPr>
      <w:numPr>
        <w:numId w:val="3"/>
      </w:numPr>
      <w:contextualSpacing/>
      <w:jc w:val="both"/>
    </w:pPr>
    <w:rPr>
      <w:rFonts w:eastAsia="Verdana Pro Cond Light" w:cs="Verdana Pro Cond Light"/>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985839"/>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786008"/>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Standardskriftforavsnit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Vanligtabell"/>
    <w:next w:val="Tabellrutenett"/>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360518148">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41430754">
      <w:bodyDiv w:val="1"/>
      <w:marLeft w:val="0"/>
      <w:marRight w:val="0"/>
      <w:marTop w:val="0"/>
      <w:marBottom w:val="0"/>
      <w:divBdr>
        <w:top w:val="none" w:sz="0" w:space="0" w:color="auto"/>
        <w:left w:val="none" w:sz="0" w:space="0" w:color="auto"/>
        <w:bottom w:val="none" w:sz="0" w:space="0" w:color="auto"/>
        <w:right w:val="none" w:sz="0" w:space="0" w:color="auto"/>
      </w:divBdr>
      <w:divsChild>
        <w:div w:id="1571847934">
          <w:marLeft w:val="0"/>
          <w:marRight w:val="0"/>
          <w:marTop w:val="0"/>
          <w:marBottom w:val="0"/>
          <w:divBdr>
            <w:top w:val="none" w:sz="0" w:space="0" w:color="auto"/>
            <w:left w:val="none" w:sz="0" w:space="0" w:color="auto"/>
            <w:bottom w:val="none" w:sz="0" w:space="0" w:color="auto"/>
            <w:right w:val="none" w:sz="0" w:space="0" w:color="auto"/>
          </w:divBdr>
        </w:div>
        <w:div w:id="902713856">
          <w:marLeft w:val="0"/>
          <w:marRight w:val="0"/>
          <w:marTop w:val="0"/>
          <w:marBottom w:val="0"/>
          <w:divBdr>
            <w:top w:val="none" w:sz="0" w:space="0" w:color="auto"/>
            <w:left w:val="none" w:sz="0" w:space="0" w:color="auto"/>
            <w:bottom w:val="none" w:sz="0" w:space="0" w:color="auto"/>
            <w:right w:val="none" w:sz="0" w:space="0" w:color="auto"/>
          </w:divBdr>
          <w:divsChild>
            <w:div w:id="672072802">
              <w:marLeft w:val="-75"/>
              <w:marRight w:val="0"/>
              <w:marTop w:val="30"/>
              <w:marBottom w:val="30"/>
              <w:divBdr>
                <w:top w:val="none" w:sz="0" w:space="0" w:color="auto"/>
                <w:left w:val="none" w:sz="0" w:space="0" w:color="auto"/>
                <w:bottom w:val="none" w:sz="0" w:space="0" w:color="auto"/>
                <w:right w:val="none" w:sz="0" w:space="0" w:color="auto"/>
              </w:divBdr>
              <w:divsChild>
                <w:div w:id="1788237917">
                  <w:marLeft w:val="0"/>
                  <w:marRight w:val="0"/>
                  <w:marTop w:val="0"/>
                  <w:marBottom w:val="0"/>
                  <w:divBdr>
                    <w:top w:val="none" w:sz="0" w:space="0" w:color="auto"/>
                    <w:left w:val="none" w:sz="0" w:space="0" w:color="auto"/>
                    <w:bottom w:val="none" w:sz="0" w:space="0" w:color="auto"/>
                    <w:right w:val="none" w:sz="0" w:space="0" w:color="auto"/>
                  </w:divBdr>
                  <w:divsChild>
                    <w:div w:id="2144813060">
                      <w:marLeft w:val="0"/>
                      <w:marRight w:val="0"/>
                      <w:marTop w:val="0"/>
                      <w:marBottom w:val="0"/>
                      <w:divBdr>
                        <w:top w:val="none" w:sz="0" w:space="0" w:color="auto"/>
                        <w:left w:val="none" w:sz="0" w:space="0" w:color="auto"/>
                        <w:bottom w:val="none" w:sz="0" w:space="0" w:color="auto"/>
                        <w:right w:val="none" w:sz="0" w:space="0" w:color="auto"/>
                      </w:divBdr>
                    </w:div>
                  </w:divsChild>
                </w:div>
                <w:div w:id="828328985">
                  <w:marLeft w:val="0"/>
                  <w:marRight w:val="0"/>
                  <w:marTop w:val="0"/>
                  <w:marBottom w:val="0"/>
                  <w:divBdr>
                    <w:top w:val="none" w:sz="0" w:space="0" w:color="auto"/>
                    <w:left w:val="none" w:sz="0" w:space="0" w:color="auto"/>
                    <w:bottom w:val="none" w:sz="0" w:space="0" w:color="auto"/>
                    <w:right w:val="none" w:sz="0" w:space="0" w:color="auto"/>
                  </w:divBdr>
                  <w:divsChild>
                    <w:div w:id="207574477">
                      <w:marLeft w:val="0"/>
                      <w:marRight w:val="0"/>
                      <w:marTop w:val="0"/>
                      <w:marBottom w:val="0"/>
                      <w:divBdr>
                        <w:top w:val="none" w:sz="0" w:space="0" w:color="auto"/>
                        <w:left w:val="none" w:sz="0" w:space="0" w:color="auto"/>
                        <w:bottom w:val="none" w:sz="0" w:space="0" w:color="auto"/>
                        <w:right w:val="none" w:sz="0" w:space="0" w:color="auto"/>
                      </w:divBdr>
                    </w:div>
                  </w:divsChild>
                </w:div>
                <w:div w:id="1715077394">
                  <w:marLeft w:val="0"/>
                  <w:marRight w:val="0"/>
                  <w:marTop w:val="0"/>
                  <w:marBottom w:val="0"/>
                  <w:divBdr>
                    <w:top w:val="none" w:sz="0" w:space="0" w:color="auto"/>
                    <w:left w:val="none" w:sz="0" w:space="0" w:color="auto"/>
                    <w:bottom w:val="none" w:sz="0" w:space="0" w:color="auto"/>
                    <w:right w:val="none" w:sz="0" w:space="0" w:color="auto"/>
                  </w:divBdr>
                  <w:divsChild>
                    <w:div w:id="132020662">
                      <w:marLeft w:val="0"/>
                      <w:marRight w:val="0"/>
                      <w:marTop w:val="0"/>
                      <w:marBottom w:val="0"/>
                      <w:divBdr>
                        <w:top w:val="none" w:sz="0" w:space="0" w:color="auto"/>
                        <w:left w:val="none" w:sz="0" w:space="0" w:color="auto"/>
                        <w:bottom w:val="none" w:sz="0" w:space="0" w:color="auto"/>
                        <w:right w:val="none" w:sz="0" w:space="0" w:color="auto"/>
                      </w:divBdr>
                    </w:div>
                  </w:divsChild>
                </w:div>
                <w:div w:id="1027295788">
                  <w:marLeft w:val="0"/>
                  <w:marRight w:val="0"/>
                  <w:marTop w:val="0"/>
                  <w:marBottom w:val="0"/>
                  <w:divBdr>
                    <w:top w:val="none" w:sz="0" w:space="0" w:color="auto"/>
                    <w:left w:val="none" w:sz="0" w:space="0" w:color="auto"/>
                    <w:bottom w:val="none" w:sz="0" w:space="0" w:color="auto"/>
                    <w:right w:val="none" w:sz="0" w:space="0" w:color="auto"/>
                  </w:divBdr>
                  <w:divsChild>
                    <w:div w:id="421142298">
                      <w:marLeft w:val="0"/>
                      <w:marRight w:val="0"/>
                      <w:marTop w:val="0"/>
                      <w:marBottom w:val="0"/>
                      <w:divBdr>
                        <w:top w:val="none" w:sz="0" w:space="0" w:color="auto"/>
                        <w:left w:val="none" w:sz="0" w:space="0" w:color="auto"/>
                        <w:bottom w:val="none" w:sz="0" w:space="0" w:color="auto"/>
                        <w:right w:val="none" w:sz="0" w:space="0" w:color="auto"/>
                      </w:divBdr>
                    </w:div>
                  </w:divsChild>
                </w:div>
                <w:div w:id="36852801">
                  <w:marLeft w:val="0"/>
                  <w:marRight w:val="0"/>
                  <w:marTop w:val="0"/>
                  <w:marBottom w:val="0"/>
                  <w:divBdr>
                    <w:top w:val="none" w:sz="0" w:space="0" w:color="auto"/>
                    <w:left w:val="none" w:sz="0" w:space="0" w:color="auto"/>
                    <w:bottom w:val="none" w:sz="0" w:space="0" w:color="auto"/>
                    <w:right w:val="none" w:sz="0" w:space="0" w:color="auto"/>
                  </w:divBdr>
                  <w:divsChild>
                    <w:div w:id="640117210">
                      <w:marLeft w:val="0"/>
                      <w:marRight w:val="0"/>
                      <w:marTop w:val="0"/>
                      <w:marBottom w:val="0"/>
                      <w:divBdr>
                        <w:top w:val="none" w:sz="0" w:space="0" w:color="auto"/>
                        <w:left w:val="none" w:sz="0" w:space="0" w:color="auto"/>
                        <w:bottom w:val="none" w:sz="0" w:space="0" w:color="auto"/>
                        <w:right w:val="none" w:sz="0" w:space="0" w:color="auto"/>
                      </w:divBdr>
                    </w:div>
                  </w:divsChild>
                </w:div>
                <w:div w:id="393545809">
                  <w:marLeft w:val="0"/>
                  <w:marRight w:val="0"/>
                  <w:marTop w:val="0"/>
                  <w:marBottom w:val="0"/>
                  <w:divBdr>
                    <w:top w:val="none" w:sz="0" w:space="0" w:color="auto"/>
                    <w:left w:val="none" w:sz="0" w:space="0" w:color="auto"/>
                    <w:bottom w:val="none" w:sz="0" w:space="0" w:color="auto"/>
                    <w:right w:val="none" w:sz="0" w:space="0" w:color="auto"/>
                  </w:divBdr>
                  <w:divsChild>
                    <w:div w:id="1695302504">
                      <w:marLeft w:val="0"/>
                      <w:marRight w:val="0"/>
                      <w:marTop w:val="0"/>
                      <w:marBottom w:val="0"/>
                      <w:divBdr>
                        <w:top w:val="none" w:sz="0" w:space="0" w:color="auto"/>
                        <w:left w:val="none" w:sz="0" w:space="0" w:color="auto"/>
                        <w:bottom w:val="none" w:sz="0" w:space="0" w:color="auto"/>
                        <w:right w:val="none" w:sz="0" w:space="0" w:color="auto"/>
                      </w:divBdr>
                    </w:div>
                  </w:divsChild>
                </w:div>
                <w:div w:id="497234485">
                  <w:marLeft w:val="0"/>
                  <w:marRight w:val="0"/>
                  <w:marTop w:val="0"/>
                  <w:marBottom w:val="0"/>
                  <w:divBdr>
                    <w:top w:val="none" w:sz="0" w:space="0" w:color="auto"/>
                    <w:left w:val="none" w:sz="0" w:space="0" w:color="auto"/>
                    <w:bottom w:val="none" w:sz="0" w:space="0" w:color="auto"/>
                    <w:right w:val="none" w:sz="0" w:space="0" w:color="auto"/>
                  </w:divBdr>
                  <w:divsChild>
                    <w:div w:id="447553666">
                      <w:marLeft w:val="0"/>
                      <w:marRight w:val="0"/>
                      <w:marTop w:val="0"/>
                      <w:marBottom w:val="0"/>
                      <w:divBdr>
                        <w:top w:val="none" w:sz="0" w:space="0" w:color="auto"/>
                        <w:left w:val="none" w:sz="0" w:space="0" w:color="auto"/>
                        <w:bottom w:val="none" w:sz="0" w:space="0" w:color="auto"/>
                        <w:right w:val="none" w:sz="0" w:space="0" w:color="auto"/>
                      </w:divBdr>
                    </w:div>
                  </w:divsChild>
                </w:div>
                <w:div w:id="1058481580">
                  <w:marLeft w:val="0"/>
                  <w:marRight w:val="0"/>
                  <w:marTop w:val="0"/>
                  <w:marBottom w:val="0"/>
                  <w:divBdr>
                    <w:top w:val="none" w:sz="0" w:space="0" w:color="auto"/>
                    <w:left w:val="none" w:sz="0" w:space="0" w:color="auto"/>
                    <w:bottom w:val="none" w:sz="0" w:space="0" w:color="auto"/>
                    <w:right w:val="none" w:sz="0" w:space="0" w:color="auto"/>
                  </w:divBdr>
                  <w:divsChild>
                    <w:div w:id="723984992">
                      <w:marLeft w:val="0"/>
                      <w:marRight w:val="0"/>
                      <w:marTop w:val="0"/>
                      <w:marBottom w:val="0"/>
                      <w:divBdr>
                        <w:top w:val="none" w:sz="0" w:space="0" w:color="auto"/>
                        <w:left w:val="none" w:sz="0" w:space="0" w:color="auto"/>
                        <w:bottom w:val="none" w:sz="0" w:space="0" w:color="auto"/>
                        <w:right w:val="none" w:sz="0" w:space="0" w:color="auto"/>
                      </w:divBdr>
                    </w:div>
                  </w:divsChild>
                </w:div>
                <w:div w:id="1219172324">
                  <w:marLeft w:val="0"/>
                  <w:marRight w:val="0"/>
                  <w:marTop w:val="0"/>
                  <w:marBottom w:val="0"/>
                  <w:divBdr>
                    <w:top w:val="none" w:sz="0" w:space="0" w:color="auto"/>
                    <w:left w:val="none" w:sz="0" w:space="0" w:color="auto"/>
                    <w:bottom w:val="none" w:sz="0" w:space="0" w:color="auto"/>
                    <w:right w:val="none" w:sz="0" w:space="0" w:color="auto"/>
                  </w:divBdr>
                  <w:divsChild>
                    <w:div w:id="1123841524">
                      <w:marLeft w:val="0"/>
                      <w:marRight w:val="0"/>
                      <w:marTop w:val="0"/>
                      <w:marBottom w:val="0"/>
                      <w:divBdr>
                        <w:top w:val="none" w:sz="0" w:space="0" w:color="auto"/>
                        <w:left w:val="none" w:sz="0" w:space="0" w:color="auto"/>
                        <w:bottom w:val="none" w:sz="0" w:space="0" w:color="auto"/>
                        <w:right w:val="none" w:sz="0" w:space="0" w:color="auto"/>
                      </w:divBdr>
                    </w:div>
                  </w:divsChild>
                </w:div>
                <w:div w:id="1327827429">
                  <w:marLeft w:val="0"/>
                  <w:marRight w:val="0"/>
                  <w:marTop w:val="0"/>
                  <w:marBottom w:val="0"/>
                  <w:divBdr>
                    <w:top w:val="none" w:sz="0" w:space="0" w:color="auto"/>
                    <w:left w:val="none" w:sz="0" w:space="0" w:color="auto"/>
                    <w:bottom w:val="none" w:sz="0" w:space="0" w:color="auto"/>
                    <w:right w:val="none" w:sz="0" w:space="0" w:color="auto"/>
                  </w:divBdr>
                  <w:divsChild>
                    <w:div w:id="334651227">
                      <w:marLeft w:val="0"/>
                      <w:marRight w:val="0"/>
                      <w:marTop w:val="0"/>
                      <w:marBottom w:val="0"/>
                      <w:divBdr>
                        <w:top w:val="none" w:sz="0" w:space="0" w:color="auto"/>
                        <w:left w:val="none" w:sz="0" w:space="0" w:color="auto"/>
                        <w:bottom w:val="none" w:sz="0" w:space="0" w:color="auto"/>
                        <w:right w:val="none" w:sz="0" w:space="0" w:color="auto"/>
                      </w:divBdr>
                    </w:div>
                  </w:divsChild>
                </w:div>
                <w:div w:id="508253742">
                  <w:marLeft w:val="0"/>
                  <w:marRight w:val="0"/>
                  <w:marTop w:val="0"/>
                  <w:marBottom w:val="0"/>
                  <w:divBdr>
                    <w:top w:val="none" w:sz="0" w:space="0" w:color="auto"/>
                    <w:left w:val="none" w:sz="0" w:space="0" w:color="auto"/>
                    <w:bottom w:val="none" w:sz="0" w:space="0" w:color="auto"/>
                    <w:right w:val="none" w:sz="0" w:space="0" w:color="auto"/>
                  </w:divBdr>
                  <w:divsChild>
                    <w:div w:id="703216788">
                      <w:marLeft w:val="0"/>
                      <w:marRight w:val="0"/>
                      <w:marTop w:val="0"/>
                      <w:marBottom w:val="0"/>
                      <w:divBdr>
                        <w:top w:val="none" w:sz="0" w:space="0" w:color="auto"/>
                        <w:left w:val="none" w:sz="0" w:space="0" w:color="auto"/>
                        <w:bottom w:val="none" w:sz="0" w:space="0" w:color="auto"/>
                        <w:right w:val="none" w:sz="0" w:space="0" w:color="auto"/>
                      </w:divBdr>
                    </w:div>
                  </w:divsChild>
                </w:div>
                <w:div w:id="1718973168">
                  <w:marLeft w:val="0"/>
                  <w:marRight w:val="0"/>
                  <w:marTop w:val="0"/>
                  <w:marBottom w:val="0"/>
                  <w:divBdr>
                    <w:top w:val="none" w:sz="0" w:space="0" w:color="auto"/>
                    <w:left w:val="none" w:sz="0" w:space="0" w:color="auto"/>
                    <w:bottom w:val="none" w:sz="0" w:space="0" w:color="auto"/>
                    <w:right w:val="none" w:sz="0" w:space="0" w:color="auto"/>
                  </w:divBdr>
                  <w:divsChild>
                    <w:div w:id="1453595876">
                      <w:marLeft w:val="0"/>
                      <w:marRight w:val="0"/>
                      <w:marTop w:val="0"/>
                      <w:marBottom w:val="0"/>
                      <w:divBdr>
                        <w:top w:val="none" w:sz="0" w:space="0" w:color="auto"/>
                        <w:left w:val="none" w:sz="0" w:space="0" w:color="auto"/>
                        <w:bottom w:val="none" w:sz="0" w:space="0" w:color="auto"/>
                        <w:right w:val="none" w:sz="0" w:space="0" w:color="auto"/>
                      </w:divBdr>
                    </w:div>
                  </w:divsChild>
                </w:div>
                <w:div w:id="873734784">
                  <w:marLeft w:val="0"/>
                  <w:marRight w:val="0"/>
                  <w:marTop w:val="0"/>
                  <w:marBottom w:val="0"/>
                  <w:divBdr>
                    <w:top w:val="none" w:sz="0" w:space="0" w:color="auto"/>
                    <w:left w:val="none" w:sz="0" w:space="0" w:color="auto"/>
                    <w:bottom w:val="none" w:sz="0" w:space="0" w:color="auto"/>
                    <w:right w:val="none" w:sz="0" w:space="0" w:color="auto"/>
                  </w:divBdr>
                  <w:divsChild>
                    <w:div w:id="166362139">
                      <w:marLeft w:val="0"/>
                      <w:marRight w:val="0"/>
                      <w:marTop w:val="0"/>
                      <w:marBottom w:val="0"/>
                      <w:divBdr>
                        <w:top w:val="none" w:sz="0" w:space="0" w:color="auto"/>
                        <w:left w:val="none" w:sz="0" w:space="0" w:color="auto"/>
                        <w:bottom w:val="none" w:sz="0" w:space="0" w:color="auto"/>
                        <w:right w:val="none" w:sz="0" w:space="0" w:color="auto"/>
                      </w:divBdr>
                    </w:div>
                  </w:divsChild>
                </w:div>
                <w:div w:id="506166352">
                  <w:marLeft w:val="0"/>
                  <w:marRight w:val="0"/>
                  <w:marTop w:val="0"/>
                  <w:marBottom w:val="0"/>
                  <w:divBdr>
                    <w:top w:val="none" w:sz="0" w:space="0" w:color="auto"/>
                    <w:left w:val="none" w:sz="0" w:space="0" w:color="auto"/>
                    <w:bottom w:val="none" w:sz="0" w:space="0" w:color="auto"/>
                    <w:right w:val="none" w:sz="0" w:space="0" w:color="auto"/>
                  </w:divBdr>
                  <w:divsChild>
                    <w:div w:id="339042298">
                      <w:marLeft w:val="0"/>
                      <w:marRight w:val="0"/>
                      <w:marTop w:val="0"/>
                      <w:marBottom w:val="0"/>
                      <w:divBdr>
                        <w:top w:val="none" w:sz="0" w:space="0" w:color="auto"/>
                        <w:left w:val="none" w:sz="0" w:space="0" w:color="auto"/>
                        <w:bottom w:val="none" w:sz="0" w:space="0" w:color="auto"/>
                        <w:right w:val="none" w:sz="0" w:space="0" w:color="auto"/>
                      </w:divBdr>
                    </w:div>
                  </w:divsChild>
                </w:div>
                <w:div w:id="2135059828">
                  <w:marLeft w:val="0"/>
                  <w:marRight w:val="0"/>
                  <w:marTop w:val="0"/>
                  <w:marBottom w:val="0"/>
                  <w:divBdr>
                    <w:top w:val="none" w:sz="0" w:space="0" w:color="auto"/>
                    <w:left w:val="none" w:sz="0" w:space="0" w:color="auto"/>
                    <w:bottom w:val="none" w:sz="0" w:space="0" w:color="auto"/>
                    <w:right w:val="none" w:sz="0" w:space="0" w:color="auto"/>
                  </w:divBdr>
                  <w:divsChild>
                    <w:div w:id="1046835398">
                      <w:marLeft w:val="0"/>
                      <w:marRight w:val="0"/>
                      <w:marTop w:val="0"/>
                      <w:marBottom w:val="0"/>
                      <w:divBdr>
                        <w:top w:val="none" w:sz="0" w:space="0" w:color="auto"/>
                        <w:left w:val="none" w:sz="0" w:space="0" w:color="auto"/>
                        <w:bottom w:val="none" w:sz="0" w:space="0" w:color="auto"/>
                        <w:right w:val="none" w:sz="0" w:space="0" w:color="auto"/>
                      </w:divBdr>
                    </w:div>
                  </w:divsChild>
                </w:div>
                <w:div w:id="2122454486">
                  <w:marLeft w:val="0"/>
                  <w:marRight w:val="0"/>
                  <w:marTop w:val="0"/>
                  <w:marBottom w:val="0"/>
                  <w:divBdr>
                    <w:top w:val="none" w:sz="0" w:space="0" w:color="auto"/>
                    <w:left w:val="none" w:sz="0" w:space="0" w:color="auto"/>
                    <w:bottom w:val="none" w:sz="0" w:space="0" w:color="auto"/>
                    <w:right w:val="none" w:sz="0" w:space="0" w:color="auto"/>
                  </w:divBdr>
                  <w:divsChild>
                    <w:div w:id="668873705">
                      <w:marLeft w:val="0"/>
                      <w:marRight w:val="0"/>
                      <w:marTop w:val="0"/>
                      <w:marBottom w:val="0"/>
                      <w:divBdr>
                        <w:top w:val="none" w:sz="0" w:space="0" w:color="auto"/>
                        <w:left w:val="none" w:sz="0" w:space="0" w:color="auto"/>
                        <w:bottom w:val="none" w:sz="0" w:space="0" w:color="auto"/>
                        <w:right w:val="none" w:sz="0" w:space="0" w:color="auto"/>
                      </w:divBdr>
                    </w:div>
                  </w:divsChild>
                </w:div>
                <w:div w:id="689337136">
                  <w:marLeft w:val="0"/>
                  <w:marRight w:val="0"/>
                  <w:marTop w:val="0"/>
                  <w:marBottom w:val="0"/>
                  <w:divBdr>
                    <w:top w:val="none" w:sz="0" w:space="0" w:color="auto"/>
                    <w:left w:val="none" w:sz="0" w:space="0" w:color="auto"/>
                    <w:bottom w:val="none" w:sz="0" w:space="0" w:color="auto"/>
                    <w:right w:val="none" w:sz="0" w:space="0" w:color="auto"/>
                  </w:divBdr>
                  <w:divsChild>
                    <w:div w:id="1281455473">
                      <w:marLeft w:val="0"/>
                      <w:marRight w:val="0"/>
                      <w:marTop w:val="0"/>
                      <w:marBottom w:val="0"/>
                      <w:divBdr>
                        <w:top w:val="none" w:sz="0" w:space="0" w:color="auto"/>
                        <w:left w:val="none" w:sz="0" w:space="0" w:color="auto"/>
                        <w:bottom w:val="none" w:sz="0" w:space="0" w:color="auto"/>
                        <w:right w:val="none" w:sz="0" w:space="0" w:color="auto"/>
                      </w:divBdr>
                    </w:div>
                  </w:divsChild>
                </w:div>
                <w:div w:id="747381966">
                  <w:marLeft w:val="0"/>
                  <w:marRight w:val="0"/>
                  <w:marTop w:val="0"/>
                  <w:marBottom w:val="0"/>
                  <w:divBdr>
                    <w:top w:val="none" w:sz="0" w:space="0" w:color="auto"/>
                    <w:left w:val="none" w:sz="0" w:space="0" w:color="auto"/>
                    <w:bottom w:val="none" w:sz="0" w:space="0" w:color="auto"/>
                    <w:right w:val="none" w:sz="0" w:space="0" w:color="auto"/>
                  </w:divBdr>
                  <w:divsChild>
                    <w:div w:id="7207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7711">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educa.fc.up.pt/documentosQV/EV/Construction%20of%20Green%20Star_6_points_GSAI.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71CF6AF7-D8BF-48CE-88C5-3C9A1608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1594</Words>
  <Characters>8449</Characters>
  <Application>Microsoft Office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Experiments Reset by Green Chemistry Ideas</vt:lpstr>
      <vt:lpstr>Experiments Reset by Green Chemistry Ideas</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5</cp:revision>
  <dcterms:created xsi:type="dcterms:W3CDTF">2023-02-27T12:50:00Z</dcterms:created>
  <dcterms:modified xsi:type="dcterms:W3CDTF">2023-02-27T15:50:00Z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