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CC2BB" w14:textId="77777777" w:rsidR="007D3663" w:rsidRPr="009E4DFD" w:rsidRDefault="007D3663" w:rsidP="007D3663">
      <w:pPr>
        <w:pStyle w:val="Heading1"/>
        <w:pBdr>
          <w:bottom w:val="single" w:sz="24" w:space="1" w:color="357B73"/>
        </w:pBdr>
        <w:rPr>
          <w:b w:val="0"/>
          <w:bCs w:val="0"/>
          <w:caps/>
        </w:rPr>
      </w:pPr>
      <w:bookmarkStart w:id="1" w:name="_Toc1439321190"/>
      <w:bookmarkStart w:id="2" w:name="_Toc127264921"/>
      <w:bookmarkStart w:id="3" w:name="_Toc126841468"/>
      <w:r w:rsidRPr="009E4DFD">
        <w:rPr>
          <w:b w:val="0"/>
          <w:bCs w:val="0"/>
          <w:caps/>
        </w:rPr>
        <w:t>Teacher Guide – part 1</w:t>
      </w:r>
      <w:bookmarkEnd w:id="1"/>
      <w:bookmarkEnd w:id="2"/>
    </w:p>
    <w:p w14:paraId="471FA902" w14:textId="1B3ADA65" w:rsidR="00114648" w:rsidRPr="009E4DFD" w:rsidRDefault="008F310E" w:rsidP="00114648">
      <w:pPr>
        <w:pStyle w:val="Heading2"/>
      </w:pPr>
      <w:bookmarkStart w:id="4" w:name="_Toc126841469"/>
      <w:bookmarkStart w:id="5" w:name="_Toc127264922"/>
      <w:bookmarkStart w:id="6" w:name="_Toc735583235"/>
      <w:r>
        <w:t>Getting to know the Chemical Nature of</w:t>
      </w:r>
      <w:r w:rsidR="00114648" w:rsidRPr="009E4DFD">
        <w:t xml:space="preserve"> Everyday Substances</w:t>
      </w:r>
      <w:bookmarkEnd w:id="4"/>
      <w:r w:rsidR="00114648" w:rsidRPr="009E4DFD">
        <w:t xml:space="preserve"> </w:t>
      </w:r>
    </w:p>
    <w:p w14:paraId="6D9F37F6" w14:textId="77777777" w:rsidR="00114648" w:rsidRPr="009E4DFD" w:rsidRDefault="00114648" w:rsidP="00114648">
      <w:bookmarkStart w:id="7" w:name="_Toc127264923"/>
      <w:bookmarkStart w:id="8" w:name="_Toc1393776626"/>
      <w:bookmarkStart w:id="9" w:name="_Hlk102919604"/>
      <w:bookmarkEnd w:id="3"/>
      <w:bookmarkEnd w:id="5"/>
      <w:bookmarkEnd w:id="6"/>
      <w:r w:rsidRPr="009E4DFD">
        <w:t>This teaching unit is designed as Step-by-Step Instruction. Students will find out more about different ways to determine the pH of everyday substances through experimental work and by using textbooks and other available sources.</w:t>
      </w:r>
    </w:p>
    <w:p w14:paraId="5FE4566A" w14:textId="499C4F5E" w:rsidR="00114648" w:rsidRPr="009E4DFD" w:rsidRDefault="003E6467" w:rsidP="00114648">
      <w:r w:rsidRPr="009E4DFD">
        <w:rPr>
          <w:rStyle w:val="Heading3Char"/>
        </w:rPr>
        <w:t>Students’ age</w:t>
      </w:r>
      <w:bookmarkEnd w:id="7"/>
      <w:r w:rsidR="007D3663" w:rsidRPr="009E4DFD">
        <w:rPr>
          <w:rStyle w:val="Heading3Char"/>
        </w:rPr>
        <w:t xml:space="preserve"> </w:t>
      </w:r>
      <w:bookmarkEnd w:id="8"/>
      <w:r w:rsidR="007D3663" w:rsidRPr="009E4DFD">
        <w:rPr>
          <w:rStyle w:val="Heading3Char"/>
        </w:rPr>
        <w:br/>
      </w:r>
      <w:bookmarkStart w:id="10" w:name="_Hlk111668210"/>
      <w:r w:rsidR="00114648" w:rsidRPr="009E4DFD">
        <w:t>The experiment is suitable for students in the 8th grade (13</w:t>
      </w:r>
      <w:r w:rsidR="00761733" w:rsidRPr="009E4DFD">
        <w:t>–</w:t>
      </w:r>
      <w:r w:rsidR="00114648" w:rsidRPr="009E4DFD">
        <w:t>14 years old).</w:t>
      </w:r>
    </w:p>
    <w:p w14:paraId="3D41EDC7" w14:textId="48A5C91E" w:rsidR="007D3663" w:rsidRPr="009E4DFD" w:rsidRDefault="003E6467" w:rsidP="00761733">
      <w:pPr>
        <w:pStyle w:val="Heading3"/>
      </w:pPr>
      <w:bookmarkStart w:id="11" w:name="_Toc1194022568"/>
      <w:bookmarkStart w:id="12" w:name="_Toc127264924"/>
      <w:bookmarkEnd w:id="9"/>
      <w:bookmarkEnd w:id="10"/>
      <w:r w:rsidRPr="009E4DFD">
        <w:t>Time required</w:t>
      </w:r>
      <w:bookmarkEnd w:id="11"/>
      <w:bookmarkEnd w:id="12"/>
    </w:p>
    <w:p w14:paraId="4927E120" w14:textId="77777777" w:rsidR="00114648" w:rsidRPr="009E4DFD" w:rsidRDefault="00114648" w:rsidP="00114648">
      <w:r w:rsidRPr="009E4DFD">
        <w:t>90 min</w:t>
      </w:r>
      <w:bookmarkStart w:id="13" w:name="_Toc813718029"/>
      <w:bookmarkStart w:id="14" w:name="_Toc127264925"/>
      <w:bookmarkStart w:id="15" w:name="_Hlk127255422"/>
    </w:p>
    <w:p w14:paraId="728C1FAE" w14:textId="2071CF3B" w:rsidR="007D3663" w:rsidRPr="009E4DFD" w:rsidRDefault="002C7BFA" w:rsidP="00761733">
      <w:pPr>
        <w:pStyle w:val="Heading3"/>
      </w:pPr>
      <w:r w:rsidRPr="009E4DFD">
        <w:t>Curricular relevance</w:t>
      </w:r>
      <w:bookmarkEnd w:id="13"/>
      <w:bookmarkEnd w:id="14"/>
    </w:p>
    <w:bookmarkEnd w:id="15"/>
    <w:p w14:paraId="04A8451C" w14:textId="2AAD3045" w:rsidR="007D3663" w:rsidRPr="009E4DFD" w:rsidRDefault="007D3663" w:rsidP="0076451E">
      <w:pPr>
        <w:rPr>
          <w:rStyle w:val="eop"/>
        </w:rPr>
      </w:pPr>
      <w:r w:rsidRPr="009E4DFD">
        <w:rPr>
          <w:rStyle w:val="eop"/>
        </w:rPr>
        <w:t>According to</w:t>
      </w:r>
      <w:r w:rsidR="0076451E" w:rsidRPr="009E4DFD">
        <w:rPr>
          <w:rStyle w:val="eop"/>
        </w:rPr>
        <w:t xml:space="preserve"> </w:t>
      </w:r>
      <w:r w:rsidR="000C2D25" w:rsidRPr="009E4DFD">
        <w:rPr>
          <w:rStyle w:val="eop"/>
        </w:rPr>
        <w:t>the</w:t>
      </w:r>
      <w:r w:rsidRPr="009E4DFD">
        <w:rPr>
          <w:rStyle w:val="eop"/>
        </w:rPr>
        <w:t xml:space="preserve"> Slovenian Chemistry Curriculum for Primary School (Chemistry Curriculum for Primary School, 2011).</w:t>
      </w:r>
    </w:p>
    <w:p w14:paraId="38CA1891" w14:textId="2BB9C98A" w:rsidR="00114648" w:rsidRPr="009E4DFD" w:rsidRDefault="00114648" w:rsidP="008A1B3A">
      <w:pPr>
        <w:pStyle w:val="ListParagraph"/>
        <w:numPr>
          <w:ilvl w:val="0"/>
          <w:numId w:val="4"/>
        </w:numPr>
        <w:jc w:val="left"/>
      </w:pPr>
      <w:r w:rsidRPr="009E4DFD">
        <w:t xml:space="preserve">Students </w:t>
      </w:r>
      <w:r w:rsidR="001A43E3">
        <w:t xml:space="preserve">should be able to </w:t>
      </w:r>
      <w:r w:rsidRPr="009E4DFD">
        <w:t xml:space="preserve">distinguish between acidic, basic, and neutral substances from everyday life and determine the pH value. </w:t>
      </w:r>
    </w:p>
    <w:p w14:paraId="3C1D44A6" w14:textId="77777777" w:rsidR="00114648" w:rsidRPr="009E4DFD" w:rsidRDefault="00114648" w:rsidP="008A1B3A">
      <w:pPr>
        <w:pStyle w:val="ListParagraph"/>
        <w:numPr>
          <w:ilvl w:val="0"/>
          <w:numId w:val="4"/>
        </w:numPr>
        <w:jc w:val="left"/>
      </w:pPr>
      <w:r w:rsidRPr="009E4DFD">
        <w:t xml:space="preserve">Students are encouraged to develop experimental-research skills. </w:t>
      </w:r>
    </w:p>
    <w:p w14:paraId="49DF6334" w14:textId="078B6699" w:rsidR="00114648" w:rsidRPr="009E4DFD" w:rsidRDefault="00114648" w:rsidP="008A1B3A">
      <w:pPr>
        <w:pStyle w:val="ListParagraph"/>
        <w:numPr>
          <w:ilvl w:val="0"/>
          <w:numId w:val="4"/>
        </w:numPr>
        <w:jc w:val="left"/>
      </w:pPr>
      <w:r w:rsidRPr="009E4DFD">
        <w:t xml:space="preserve">Students </w:t>
      </w:r>
      <w:r w:rsidR="001A43E3">
        <w:t xml:space="preserve">should </w:t>
      </w:r>
      <w:r w:rsidRPr="009E4DFD">
        <w:t>understand the interdependence of the structure, properties, and uses of  chemical compounds.</w:t>
      </w:r>
    </w:p>
    <w:p w14:paraId="19EDA5FF" w14:textId="31D2C22F" w:rsidR="00114648" w:rsidRPr="009E4DFD" w:rsidRDefault="00114648" w:rsidP="008A1B3A">
      <w:pPr>
        <w:pStyle w:val="ListParagraph"/>
        <w:numPr>
          <w:ilvl w:val="0"/>
          <w:numId w:val="4"/>
        </w:numPr>
        <w:jc w:val="left"/>
      </w:pPr>
      <w:r w:rsidRPr="009E4DFD">
        <w:t xml:space="preserve">Students develop responsible attitude towards use of chemical compounds and </w:t>
      </w:r>
      <w:r w:rsidR="001A43E3">
        <w:t xml:space="preserve">their consequences </w:t>
      </w:r>
      <w:r w:rsidRPr="009E4DFD">
        <w:t>for health and the environment (chemical safety).</w:t>
      </w:r>
    </w:p>
    <w:p w14:paraId="4D05F4E3" w14:textId="77777777" w:rsidR="00114648" w:rsidRPr="009E4DFD" w:rsidRDefault="00114648" w:rsidP="008A1B3A">
      <w:pPr>
        <w:pStyle w:val="ListParagraph"/>
        <w:numPr>
          <w:ilvl w:val="0"/>
          <w:numId w:val="4"/>
        </w:numPr>
        <w:jc w:val="left"/>
      </w:pPr>
      <w:r w:rsidRPr="009E4DFD">
        <w:t>Students are encouraged to observe systematically and use observations as a source of data.</w:t>
      </w:r>
    </w:p>
    <w:p w14:paraId="2C57F49E" w14:textId="77777777" w:rsidR="007D3663" w:rsidRPr="009E4DFD" w:rsidRDefault="007D3663" w:rsidP="00761733">
      <w:pPr>
        <w:pStyle w:val="Heading3"/>
      </w:pPr>
      <w:bookmarkStart w:id="16" w:name="_Toc126841473"/>
      <w:bookmarkStart w:id="17" w:name="_Toc127264926"/>
      <w:bookmarkStart w:id="18" w:name="_Toc2109335790"/>
      <w:bookmarkStart w:id="19" w:name="_Hlk111668217"/>
      <w:r w:rsidRPr="009E4DFD">
        <w:t>Introduction</w:t>
      </w:r>
      <w:bookmarkEnd w:id="16"/>
      <w:bookmarkEnd w:id="17"/>
      <w:r w:rsidRPr="009E4DFD">
        <w:t xml:space="preserve"> </w:t>
      </w:r>
      <w:bookmarkEnd w:id="18"/>
    </w:p>
    <w:bookmarkEnd w:id="19"/>
    <w:p w14:paraId="413F5370" w14:textId="77777777" w:rsidR="00114648" w:rsidRPr="009E4DFD" w:rsidRDefault="00114648" w:rsidP="00114648">
      <w:r w:rsidRPr="009E4DFD">
        <w:t>We encounter acids and bases in everyday life. Our senses can immediately recognise lemon juice, vinegar, or apples as acidic. But not all substances we use in everyday life can be tested with our senses, e.g., for their acidity.</w:t>
      </w:r>
    </w:p>
    <w:p w14:paraId="3570C2DC" w14:textId="77777777" w:rsidR="00114648" w:rsidRPr="009E4DFD" w:rsidRDefault="00114648" w:rsidP="00114648">
      <w:r w:rsidRPr="009E4DFD">
        <w:t>pH is a logarithmic scale that gives a quantitative measure of the acidity or alkalinity of an aqueous solution. The pH value is a measure of the concentration of hydrogen ions (H</w:t>
      </w:r>
      <w:r w:rsidRPr="009E4DFD">
        <w:rPr>
          <w:vertAlign w:val="superscript"/>
        </w:rPr>
        <w:t>+</w:t>
      </w:r>
      <w:r w:rsidRPr="009E4DFD">
        <w:t>) in a solution, and ranges between 0 and 14. The lower the pH value, the more acidic the solution; the higher the pH value, the more basic the solution.</w:t>
      </w:r>
    </w:p>
    <w:p w14:paraId="41F03D3A" w14:textId="7D704702" w:rsidR="00114648" w:rsidRPr="009E4DFD" w:rsidRDefault="00114648" w:rsidP="00114648">
      <w:r w:rsidRPr="009E4DFD">
        <w:t>There are various methods for determining the pH value, e.g., the use of pH met</w:t>
      </w:r>
      <w:r w:rsidR="001A43E3">
        <w:t>ers</w:t>
      </w:r>
      <w:r w:rsidRPr="009E4DFD">
        <w:t>, pH indicators and pH test papers. Each of these methods has its own advantages, so we must weigh up which of the methods is most suitable for our experiment.</w:t>
      </w:r>
    </w:p>
    <w:p w14:paraId="3869A29A" w14:textId="77777777" w:rsidR="00114648" w:rsidRPr="009E4DFD" w:rsidRDefault="00114648" w:rsidP="00114648">
      <w:r w:rsidRPr="009E4DFD">
        <w:t>A pH indicator is a substance that changes colour depending on the pH of the solution. This is a way to visually determine the pH. pH indicators are a good way to quickly and easily determine the approximate pH compared to a standard by colour. The indicator used in this experiment is obtained from a natural source, red cabbage, and has a certain colour depending on the pH of the solution.</w:t>
      </w:r>
    </w:p>
    <w:p w14:paraId="7A0ED583" w14:textId="41F9E18E" w:rsidR="000C2D25" w:rsidRPr="009E4DFD" w:rsidRDefault="00114648" w:rsidP="000C2D25">
      <w:pPr>
        <w:rPr>
          <w:highlight w:val="yellow"/>
        </w:rPr>
      </w:pPr>
      <w:r w:rsidRPr="009E4DFD">
        <w:lastRenderedPageBreak/>
        <w:t>While pH indicators are useful for qualitative purposes, a pH metre is used when an accurate quantitative value is needed. A laboratory pH met</w:t>
      </w:r>
      <w:r w:rsidR="00180FAE">
        <w:t>er</w:t>
      </w:r>
      <w:r w:rsidRPr="009E4DFD">
        <w:t xml:space="preserve"> usually has a special probe with a membrane that responds to H</w:t>
      </w:r>
      <w:r w:rsidRPr="009E4DFD">
        <w:rPr>
          <w:vertAlign w:val="superscript"/>
        </w:rPr>
        <w:t>+</w:t>
      </w:r>
      <w:r w:rsidRPr="009E4DFD">
        <w:t xml:space="preserve"> ion concentrations. The met</w:t>
      </w:r>
      <w:r w:rsidR="00180FAE">
        <w:t>er</w:t>
      </w:r>
      <w:r w:rsidRPr="009E4DFD">
        <w:t xml:space="preserve"> displays the exact pH value of the solution under investigation</w:t>
      </w:r>
      <w:r w:rsidR="000C2D25" w:rsidRPr="009E4DFD">
        <w:t>.</w:t>
      </w:r>
    </w:p>
    <w:p w14:paraId="478710FF" w14:textId="77777777" w:rsidR="009C4AF0" w:rsidRPr="009E4DFD" w:rsidRDefault="009C4AF0" w:rsidP="009C4AF0">
      <w:pPr>
        <w:pStyle w:val="Caption"/>
        <w:rPr>
          <w:rStyle w:val="eop"/>
        </w:rPr>
        <w:sectPr w:rsidR="009C4AF0" w:rsidRPr="009E4DFD" w:rsidSect="00CC004E">
          <w:headerReference w:type="default" r:id="rId12"/>
          <w:headerReference w:type="first" r:id="rId13"/>
          <w:footerReference w:type="first" r:id="rId14"/>
          <w:pgSz w:w="11906" w:h="16838"/>
          <w:pgMar w:top="1843" w:right="1417" w:bottom="1417" w:left="1417" w:header="568" w:footer="708" w:gutter="0"/>
          <w:pgNumType w:start="0"/>
          <w:cols w:space="708"/>
          <w:titlePg/>
          <w:docGrid w:linePitch="360"/>
        </w:sectPr>
      </w:pPr>
    </w:p>
    <w:p w14:paraId="23A3D8C3" w14:textId="77777777" w:rsidR="009C4AF0" w:rsidRPr="009E4DFD" w:rsidRDefault="009C4AF0" w:rsidP="00761733">
      <w:pPr>
        <w:pStyle w:val="Heading3"/>
      </w:pPr>
      <w:bookmarkStart w:id="20" w:name="_Toc127256559"/>
      <w:r w:rsidRPr="009E4DFD">
        <w:lastRenderedPageBreak/>
        <w:t>Risk Assessment</w:t>
      </w:r>
      <w:bookmarkEnd w:id="20"/>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left w:w="57" w:type="dxa"/>
          <w:bottom w:w="57" w:type="dxa"/>
          <w:right w:w="57" w:type="dxa"/>
        </w:tblCellMar>
        <w:tblLook w:val="0000" w:firstRow="0" w:lastRow="0" w:firstColumn="0" w:lastColumn="0" w:noHBand="0" w:noVBand="0"/>
      </w:tblPr>
      <w:tblGrid>
        <w:gridCol w:w="2254"/>
        <w:gridCol w:w="4110"/>
        <w:gridCol w:w="3372"/>
        <w:gridCol w:w="3245"/>
      </w:tblGrid>
      <w:tr w:rsidR="009C4AF0" w:rsidRPr="009E4DFD" w14:paraId="20B37297" w14:textId="77777777" w:rsidTr="00366862">
        <w:trPr>
          <w:trHeight w:val="767"/>
        </w:trPr>
        <w:tc>
          <w:tcPr>
            <w:tcW w:w="868" w:type="pct"/>
            <w:shd w:val="clear" w:color="auto" w:fill="F6D55C"/>
          </w:tcPr>
          <w:p w14:paraId="5FBF6750" w14:textId="77777777" w:rsidR="009C4AF0" w:rsidRPr="009E4DFD" w:rsidRDefault="009C4AF0" w:rsidP="00FC3B10">
            <w:pPr>
              <w:rPr>
                <w:rFonts w:ascii="Verdana" w:eastAsia="Verdana" w:hAnsi="Verdana" w:cs="Verdana"/>
                <w:b/>
                <w:bCs/>
              </w:rPr>
            </w:pPr>
            <w:r w:rsidRPr="009E4DFD">
              <w:rPr>
                <w:rFonts w:ascii="Verdana" w:eastAsia="Verdana" w:hAnsi="Verdana" w:cs="Verdana"/>
                <w:b/>
                <w:bCs/>
              </w:rPr>
              <w:t>List significant hazards</w:t>
            </w:r>
          </w:p>
        </w:tc>
        <w:tc>
          <w:tcPr>
            <w:tcW w:w="1583" w:type="pct"/>
            <w:shd w:val="clear" w:color="auto" w:fill="F6D55C"/>
          </w:tcPr>
          <w:p w14:paraId="4CEB43ED" w14:textId="77777777" w:rsidR="009C4AF0" w:rsidRPr="009E4DFD" w:rsidRDefault="009C4AF0" w:rsidP="00FC3B10">
            <w:pPr>
              <w:rPr>
                <w:rFonts w:ascii="Verdana" w:eastAsia="Verdana" w:hAnsi="Verdana" w:cs="Verdana"/>
                <w:b/>
                <w:bCs/>
              </w:rPr>
            </w:pPr>
            <w:r w:rsidRPr="009E4DFD">
              <w:rPr>
                <w:rFonts w:ascii="Verdana" w:eastAsia="Verdana" w:hAnsi="Verdana" w:cs="Verdana"/>
                <w:b/>
                <w:bCs/>
              </w:rPr>
              <w:t>Describe what could happen</w:t>
            </w:r>
          </w:p>
        </w:tc>
        <w:tc>
          <w:tcPr>
            <w:tcW w:w="1299" w:type="pct"/>
            <w:shd w:val="clear" w:color="auto" w:fill="F6D55C"/>
          </w:tcPr>
          <w:p w14:paraId="7899A918" w14:textId="77777777" w:rsidR="009C4AF0" w:rsidRPr="009E4DFD" w:rsidRDefault="009C4AF0" w:rsidP="00FC3B10">
            <w:pPr>
              <w:rPr>
                <w:rFonts w:ascii="Verdana" w:eastAsia="Verdana" w:hAnsi="Verdana" w:cs="Verdana"/>
                <w:b/>
                <w:bCs/>
              </w:rPr>
            </w:pPr>
            <w:r w:rsidRPr="009E4DFD">
              <w:rPr>
                <w:rFonts w:ascii="Verdana" w:eastAsia="Verdana" w:hAnsi="Verdana" w:cs="Verdana"/>
                <w:b/>
                <w:bCs/>
              </w:rPr>
              <w:t>Precautionary measures</w:t>
            </w:r>
          </w:p>
        </w:tc>
        <w:tc>
          <w:tcPr>
            <w:tcW w:w="1250" w:type="pct"/>
            <w:shd w:val="clear" w:color="auto" w:fill="F6D55C"/>
          </w:tcPr>
          <w:p w14:paraId="39F9014B" w14:textId="77777777" w:rsidR="009C4AF0" w:rsidRPr="009E4DFD" w:rsidRDefault="009C4AF0" w:rsidP="00FC3B10">
            <w:pPr>
              <w:rPr>
                <w:rFonts w:ascii="Verdana" w:eastAsia="Verdana" w:hAnsi="Verdana" w:cs="Verdana"/>
                <w:b/>
                <w:bCs/>
              </w:rPr>
            </w:pPr>
            <w:r w:rsidRPr="009E4DFD">
              <w:rPr>
                <w:rFonts w:ascii="Verdana" w:eastAsia="Verdana" w:hAnsi="Verdana" w:cs="Verdana"/>
                <w:b/>
                <w:bCs/>
              </w:rPr>
              <w:t>Measures to be taken if something goes wrong</w:t>
            </w:r>
          </w:p>
        </w:tc>
      </w:tr>
      <w:tr w:rsidR="00237085" w:rsidRPr="009E4DFD" w14:paraId="347BD5BD" w14:textId="77777777" w:rsidTr="00366862">
        <w:trPr>
          <w:trHeight w:val="390"/>
        </w:trPr>
        <w:tc>
          <w:tcPr>
            <w:tcW w:w="868" w:type="pct"/>
          </w:tcPr>
          <w:p w14:paraId="6C58AA55" w14:textId="3131D4E3" w:rsidR="00237085" w:rsidRPr="009E4DFD" w:rsidRDefault="00237085" w:rsidP="00237085">
            <w:pPr>
              <w:rPr>
                <w:rFonts w:ascii="Verdana" w:eastAsia="Verdana" w:hAnsi="Verdana" w:cs="Verdana"/>
                <w:color w:val="333333"/>
                <w:sz w:val="18"/>
                <w:szCs w:val="18"/>
              </w:rPr>
            </w:pPr>
            <w:r w:rsidRPr="009E4DFD">
              <w:rPr>
                <w:rFonts w:ascii="Verdana" w:eastAsia="Verdana" w:hAnsi="Verdana" w:cs="Verdana"/>
                <w:color w:val="333333"/>
                <w:sz w:val="18"/>
                <w:szCs w:val="18"/>
              </w:rPr>
              <w:t xml:space="preserve">universal indicator solution </w:t>
            </w:r>
          </w:p>
        </w:tc>
        <w:tc>
          <w:tcPr>
            <w:tcW w:w="1583" w:type="pct"/>
          </w:tcPr>
          <w:p w14:paraId="41B1C641" w14:textId="77777777" w:rsidR="00237085" w:rsidRPr="009E4DFD" w:rsidRDefault="00237085" w:rsidP="00237085">
            <w:pPr>
              <w:rPr>
                <w:rFonts w:ascii="Verdana" w:eastAsia="Verdana" w:hAnsi="Verdana" w:cs="Verdana"/>
                <w:color w:val="333333"/>
                <w:sz w:val="18"/>
                <w:szCs w:val="18"/>
              </w:rPr>
            </w:pPr>
            <w:r w:rsidRPr="009E4DFD">
              <w:rPr>
                <w:rFonts w:ascii="Verdana" w:eastAsia="Verdana" w:hAnsi="Verdana" w:cs="Verdana"/>
                <w:noProof/>
                <w:color w:val="333333"/>
                <w:sz w:val="18"/>
                <w:szCs w:val="18"/>
              </w:rPr>
              <w:drawing>
                <wp:inline distT="0" distB="0" distL="0" distR="0" wp14:anchorId="7E001C19" wp14:editId="6542E1B1">
                  <wp:extent cx="565150" cy="565150"/>
                  <wp:effectExtent l="0" t="0" r="0" b="0"/>
                  <wp:docPr id="461" name="Slika 461" descr="GHS pictogram for flammable subs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Slika 461" descr="GHS pictogram for flammable substances."/>
                          <pic:cNvPicPr/>
                        </pic:nvPicPr>
                        <pic:blipFill>
                          <a:blip r:embed="rId15">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r w:rsidRPr="009E4DFD">
              <w:rPr>
                <w:rFonts w:ascii="Verdana" w:eastAsia="Verdana" w:hAnsi="Verdana" w:cs="Verdana"/>
                <w:noProof/>
                <w:color w:val="333333"/>
                <w:sz w:val="18"/>
                <w:szCs w:val="18"/>
              </w:rPr>
              <w:drawing>
                <wp:inline distT="0" distB="0" distL="0" distR="0" wp14:anchorId="51D931D2" wp14:editId="14591C0F">
                  <wp:extent cx="552450" cy="552450"/>
                  <wp:effectExtent l="0" t="0" r="0" b="0"/>
                  <wp:docPr id="459" name="Slika 459" descr="GHS pictogram for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Slika 459" descr="GHS pictogram for health haza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5C0F7B8F" w14:textId="12780B35" w:rsidR="00237085" w:rsidRPr="009E4DFD" w:rsidRDefault="00237085" w:rsidP="00237085">
            <w:pPr>
              <w:rPr>
                <w:rFonts w:ascii="Verdana" w:eastAsia="Verdana" w:hAnsi="Verdana" w:cs="Verdana"/>
                <w:color w:val="333333"/>
                <w:sz w:val="18"/>
                <w:szCs w:val="18"/>
              </w:rPr>
            </w:pPr>
            <w:r w:rsidRPr="009E4DFD">
              <w:rPr>
                <w:rFonts w:ascii="Verdana" w:eastAsia="Verdana" w:hAnsi="Verdana" w:cs="Verdana"/>
                <w:b/>
                <w:bCs/>
                <w:color w:val="333333"/>
                <w:sz w:val="18"/>
                <w:szCs w:val="18"/>
              </w:rPr>
              <w:t>H226</w:t>
            </w:r>
            <w:r w:rsidRPr="009E4DFD">
              <w:rPr>
                <w:rFonts w:ascii="Verdana" w:eastAsia="Verdana" w:hAnsi="Verdana" w:cs="Verdana"/>
                <w:color w:val="333333"/>
                <w:sz w:val="18"/>
                <w:szCs w:val="18"/>
              </w:rPr>
              <w:t xml:space="preserve"> Flammable liquid and vapour.</w:t>
            </w:r>
          </w:p>
          <w:p w14:paraId="590415E2" w14:textId="33CB3539" w:rsidR="00237085" w:rsidRPr="009E4DFD" w:rsidRDefault="00237085" w:rsidP="00237085">
            <w:pPr>
              <w:rPr>
                <w:rFonts w:ascii="Verdana" w:eastAsia="Verdana" w:hAnsi="Verdana" w:cs="Verdana"/>
                <w:color w:val="333333"/>
                <w:sz w:val="18"/>
                <w:szCs w:val="18"/>
              </w:rPr>
            </w:pPr>
            <w:r w:rsidRPr="009E4DFD">
              <w:rPr>
                <w:rFonts w:ascii="Verdana" w:eastAsia="Verdana" w:hAnsi="Verdana" w:cs="Verdana"/>
                <w:b/>
                <w:bCs/>
                <w:color w:val="333333"/>
                <w:sz w:val="18"/>
                <w:szCs w:val="18"/>
              </w:rPr>
              <w:t>H303 + H313</w:t>
            </w:r>
            <w:r w:rsidR="00761733" w:rsidRPr="009E4DFD">
              <w:rPr>
                <w:rFonts w:ascii="Verdana" w:eastAsia="Verdana" w:hAnsi="Verdana" w:cs="Verdana"/>
                <w:color w:val="333333"/>
                <w:sz w:val="18"/>
                <w:szCs w:val="18"/>
              </w:rPr>
              <w:t xml:space="preserve"> </w:t>
            </w:r>
            <w:r w:rsidRPr="009E4DFD">
              <w:rPr>
                <w:rFonts w:ascii="Verdana" w:eastAsia="Verdana" w:hAnsi="Verdana" w:cs="Verdana"/>
                <w:color w:val="333333"/>
                <w:sz w:val="18"/>
                <w:szCs w:val="18"/>
              </w:rPr>
              <w:t>May be harmful if swallowed or in contact with skin.</w:t>
            </w:r>
          </w:p>
          <w:p w14:paraId="657A3B4E" w14:textId="56A6E8FC" w:rsidR="00237085" w:rsidRPr="009E4DFD" w:rsidRDefault="00237085" w:rsidP="00237085">
            <w:pPr>
              <w:rPr>
                <w:rFonts w:ascii="Verdana" w:eastAsia="Verdana" w:hAnsi="Verdana" w:cs="Verdana"/>
                <w:color w:val="333333"/>
                <w:sz w:val="18"/>
                <w:szCs w:val="18"/>
              </w:rPr>
            </w:pPr>
            <w:r w:rsidRPr="009E4DFD">
              <w:rPr>
                <w:rFonts w:ascii="Verdana" w:eastAsia="Verdana" w:hAnsi="Verdana" w:cs="Verdana"/>
                <w:b/>
                <w:bCs/>
                <w:color w:val="333333"/>
                <w:sz w:val="18"/>
                <w:szCs w:val="18"/>
              </w:rPr>
              <w:t>H320</w:t>
            </w:r>
            <w:r w:rsidRPr="009E4DFD">
              <w:rPr>
                <w:rFonts w:ascii="Verdana" w:eastAsia="Verdana" w:hAnsi="Verdana" w:cs="Verdana"/>
                <w:color w:val="333333"/>
                <w:sz w:val="18"/>
                <w:szCs w:val="18"/>
              </w:rPr>
              <w:t xml:space="preserve"> Causes eye irritation.</w:t>
            </w:r>
          </w:p>
        </w:tc>
        <w:tc>
          <w:tcPr>
            <w:tcW w:w="1299" w:type="pct"/>
          </w:tcPr>
          <w:p w14:paraId="191C211F" w14:textId="5A999334" w:rsidR="00237085" w:rsidRPr="009E4DFD" w:rsidRDefault="00237085" w:rsidP="00237085">
            <w:pPr>
              <w:rPr>
                <w:rFonts w:ascii="Verdana" w:eastAsia="Verdana" w:hAnsi="Verdana" w:cs="Verdana"/>
                <w:color w:val="333333"/>
                <w:sz w:val="18"/>
                <w:szCs w:val="18"/>
              </w:rPr>
            </w:pPr>
            <w:r w:rsidRPr="009E4DFD">
              <w:rPr>
                <w:rFonts w:ascii="Verdana" w:eastAsia="Verdana" w:hAnsi="Verdana" w:cs="Verdana"/>
                <w:b/>
                <w:bCs/>
                <w:color w:val="333333"/>
                <w:sz w:val="18"/>
                <w:szCs w:val="18"/>
              </w:rPr>
              <w:t>P210</w:t>
            </w:r>
            <w:r w:rsidRPr="009E4DFD">
              <w:rPr>
                <w:rFonts w:ascii="Verdana" w:eastAsia="Verdana" w:hAnsi="Verdana" w:cs="Verdana"/>
                <w:color w:val="333333"/>
                <w:sz w:val="18"/>
                <w:szCs w:val="18"/>
              </w:rPr>
              <w:t xml:space="preserve"> Keep away from heat, sparks, open flames, hot surfaces. No smoking.</w:t>
            </w:r>
          </w:p>
          <w:p w14:paraId="073D624F" w14:textId="5215604C" w:rsidR="00237085" w:rsidRPr="009E4DFD" w:rsidRDefault="00237085" w:rsidP="00237085">
            <w:pPr>
              <w:rPr>
                <w:rFonts w:ascii="Verdana" w:eastAsia="Verdana" w:hAnsi="Verdana" w:cs="Verdana"/>
                <w:color w:val="333333"/>
                <w:sz w:val="18"/>
                <w:szCs w:val="18"/>
              </w:rPr>
            </w:pPr>
          </w:p>
        </w:tc>
        <w:tc>
          <w:tcPr>
            <w:tcW w:w="1250" w:type="pct"/>
          </w:tcPr>
          <w:p w14:paraId="58F119E9" w14:textId="1CEA78F8" w:rsidR="00237085" w:rsidRPr="009E4DFD" w:rsidRDefault="00237085" w:rsidP="00237085">
            <w:pPr>
              <w:spacing w:after="0"/>
              <w:ind w:firstLine="709"/>
              <w:rPr>
                <w:rFonts w:ascii="Verdana" w:eastAsia="Verdana" w:hAnsi="Verdana" w:cs="Verdana"/>
                <w:color w:val="333333"/>
                <w:sz w:val="18"/>
                <w:szCs w:val="18"/>
              </w:rPr>
            </w:pPr>
            <w:r w:rsidRPr="009E4DFD">
              <w:rPr>
                <w:rFonts w:ascii="Verdana" w:eastAsia="Verdana" w:hAnsi="Verdana" w:cs="Verdana"/>
                <w:noProof/>
                <w:color w:val="333333"/>
                <w:sz w:val="18"/>
                <w:szCs w:val="18"/>
              </w:rPr>
              <w:drawing>
                <wp:inline distT="0" distB="0" distL="0" distR="0" wp14:anchorId="6A2F9004" wp14:editId="3DB4E60F">
                  <wp:extent cx="1043796" cy="1030241"/>
                  <wp:effectExtent l="0" t="0" r="4445" b="0"/>
                  <wp:docPr id="25" name="Picture 25" descr="QR code to safety data sheet of universal indicator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QR code to safety data sheet of universal indicator solution."/>
                          <pic:cNvPicPr/>
                        </pic:nvPicPr>
                        <pic:blipFill>
                          <a:blip r:embed="rId17"/>
                          <a:stretch>
                            <a:fillRect/>
                          </a:stretch>
                        </pic:blipFill>
                        <pic:spPr>
                          <a:xfrm>
                            <a:off x="0" y="0"/>
                            <a:ext cx="1078910" cy="1064899"/>
                          </a:xfrm>
                          <a:prstGeom prst="rect">
                            <a:avLst/>
                          </a:prstGeom>
                        </pic:spPr>
                      </pic:pic>
                    </a:graphicData>
                  </a:graphic>
                </wp:inline>
              </w:drawing>
            </w:r>
          </w:p>
        </w:tc>
      </w:tr>
    </w:tbl>
    <w:p w14:paraId="6F3D9D04" w14:textId="77777777" w:rsidR="009C4AF0" w:rsidRPr="009E4DFD" w:rsidRDefault="009C4AF0" w:rsidP="009C4AF0">
      <w:pPr>
        <w:pStyle w:val="paragraph"/>
        <w:spacing w:before="0" w:beforeAutospacing="0" w:after="0" w:afterAutospacing="0"/>
        <w:jc w:val="both"/>
        <w:rPr>
          <w:rStyle w:val="eop"/>
          <w:color w:val="4AAEA3"/>
        </w:rPr>
      </w:pPr>
    </w:p>
    <w:p w14:paraId="29BD9060" w14:textId="77777777" w:rsidR="009C4AF0" w:rsidRPr="009E4DFD" w:rsidRDefault="009C4AF0" w:rsidP="009C4AF0">
      <w:pPr>
        <w:pStyle w:val="paragraph"/>
        <w:spacing w:before="0" w:beforeAutospacing="0" w:after="0" w:afterAutospacing="0"/>
        <w:jc w:val="both"/>
        <w:rPr>
          <w:rStyle w:val="eop"/>
          <w:color w:val="4AAEA3"/>
        </w:rPr>
      </w:pP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3253"/>
        <w:gridCol w:w="9728"/>
      </w:tblGrid>
      <w:tr w:rsidR="009C4AF0" w:rsidRPr="009E4DFD" w14:paraId="1B96BC06" w14:textId="77777777" w:rsidTr="00FC3B10">
        <w:trPr>
          <w:trHeight w:val="247"/>
        </w:trPr>
        <w:tc>
          <w:tcPr>
            <w:tcW w:w="1253" w:type="pct"/>
            <w:shd w:val="clear" w:color="auto" w:fill="F6D55C"/>
          </w:tcPr>
          <w:p w14:paraId="68587855" w14:textId="77777777" w:rsidR="009C4AF0" w:rsidRPr="009E4DFD" w:rsidRDefault="009C4AF0" w:rsidP="00FC3B10">
            <w:pPr>
              <w:rPr>
                <w:rFonts w:ascii="Verdana" w:eastAsia="Verdana" w:hAnsi="Verdana" w:cs="Verdana"/>
                <w:b/>
                <w:bCs/>
              </w:rPr>
            </w:pPr>
            <w:r w:rsidRPr="009E4DFD">
              <w:rPr>
                <w:rFonts w:ascii="Verdana" w:eastAsia="Verdana" w:hAnsi="Verdana" w:cs="Verdana"/>
                <w:b/>
                <w:bCs/>
              </w:rPr>
              <w:t>Disposal and any other comments</w:t>
            </w:r>
          </w:p>
        </w:tc>
        <w:tc>
          <w:tcPr>
            <w:tcW w:w="3747" w:type="pct"/>
          </w:tcPr>
          <w:p w14:paraId="250D3D55" w14:textId="77777777" w:rsidR="009C4AF0" w:rsidRPr="009E4DFD" w:rsidRDefault="009C4AF0" w:rsidP="00FC3B10">
            <w:pPr>
              <w:rPr>
                <w:rFonts w:ascii="Verdana" w:eastAsia="Verdana" w:hAnsi="Verdana" w:cs="Verdana"/>
                <w:color w:val="333333"/>
                <w:sz w:val="18"/>
                <w:szCs w:val="18"/>
              </w:rPr>
            </w:pPr>
            <w:r w:rsidRPr="009E4DFD">
              <w:rPr>
                <w:rFonts w:ascii="Verdana" w:eastAsia="Verdana" w:hAnsi="Verdana" w:cs="Verdana"/>
                <w:color w:val="333333"/>
                <w:sz w:val="18"/>
                <w:szCs w:val="18"/>
              </w:rPr>
              <w:t>Reaction products should be disposed in accordance with instructions written in SDS and local/regional/national/international regulations.</w:t>
            </w:r>
          </w:p>
          <w:p w14:paraId="07F6A14D" w14:textId="77777777" w:rsidR="009C4AF0" w:rsidRPr="009E4DFD" w:rsidRDefault="009C4AF0" w:rsidP="00FC3B10">
            <w:pPr>
              <w:rPr>
                <w:rFonts w:ascii="Verdana" w:eastAsia="Verdana" w:hAnsi="Verdana" w:cs="Verdana"/>
                <w:color w:val="333333"/>
                <w:sz w:val="18"/>
                <w:szCs w:val="18"/>
              </w:rPr>
            </w:pPr>
            <w:r w:rsidRPr="009E4DFD">
              <w:rPr>
                <w:rFonts w:ascii="Verdana" w:eastAsia="Verdana" w:hAnsi="Verdana" w:cs="Verdana"/>
                <w:color w:val="333333"/>
                <w:sz w:val="18"/>
                <w:szCs w:val="18"/>
              </w:rPr>
              <w:t>Students should wear personal protective equipment (gloves, goggles, and lab coat).</w:t>
            </w:r>
          </w:p>
        </w:tc>
      </w:tr>
      <w:tr w:rsidR="009C4AF0" w:rsidRPr="009E4DFD" w14:paraId="77D44C1A" w14:textId="77777777" w:rsidTr="00FC3B10">
        <w:trPr>
          <w:trHeight w:val="257"/>
        </w:trPr>
        <w:tc>
          <w:tcPr>
            <w:tcW w:w="1253" w:type="pct"/>
            <w:shd w:val="clear" w:color="auto" w:fill="F6D55C"/>
          </w:tcPr>
          <w:p w14:paraId="00B7FCBD" w14:textId="77777777" w:rsidR="009C4AF0" w:rsidRPr="009E4DFD" w:rsidRDefault="009C4AF0" w:rsidP="00FC3B10">
            <w:pPr>
              <w:rPr>
                <w:rFonts w:ascii="Verdana" w:eastAsia="Verdana" w:hAnsi="Verdana" w:cs="Verdana"/>
                <w:b/>
                <w:bCs/>
              </w:rPr>
            </w:pPr>
            <w:r w:rsidRPr="009E4DFD">
              <w:rPr>
                <w:rFonts w:ascii="Verdana" w:eastAsia="Verdana" w:hAnsi="Verdana" w:cs="Verdana"/>
                <w:b/>
                <w:bCs/>
              </w:rPr>
              <w:t>In case of emergency</w:t>
            </w:r>
          </w:p>
        </w:tc>
        <w:tc>
          <w:tcPr>
            <w:tcW w:w="3747" w:type="pct"/>
          </w:tcPr>
          <w:p w14:paraId="2D6787DF" w14:textId="77777777" w:rsidR="009C4AF0" w:rsidRPr="009E4DFD" w:rsidRDefault="009C4AF0" w:rsidP="00FC3B10">
            <w:pPr>
              <w:rPr>
                <w:rFonts w:ascii="Verdana" w:eastAsia="Verdana" w:hAnsi="Verdana" w:cs="Verdana"/>
                <w:color w:val="231F20"/>
              </w:rPr>
            </w:pPr>
            <w:r w:rsidRPr="009E4DFD">
              <w:rPr>
                <w:rFonts w:ascii="Verdana" w:eastAsia="Verdana" w:hAnsi="Verdana" w:cs="Verdana"/>
                <w:color w:val="333333"/>
                <w:sz w:val="18"/>
                <w:szCs w:val="18"/>
              </w:rPr>
              <w:t>In case of emergency call 112 or personal doctor.</w:t>
            </w:r>
          </w:p>
        </w:tc>
      </w:tr>
    </w:tbl>
    <w:p w14:paraId="267881D6" w14:textId="77777777" w:rsidR="009C4AF0" w:rsidRPr="009E4DFD" w:rsidRDefault="009C4AF0" w:rsidP="009C4AF0">
      <w:pPr>
        <w:pStyle w:val="paragraph"/>
        <w:spacing w:before="0" w:beforeAutospacing="0" w:after="0" w:afterAutospacing="0"/>
        <w:jc w:val="both"/>
        <w:rPr>
          <w:rStyle w:val="eop"/>
          <w:color w:val="4AAEA3"/>
        </w:rPr>
      </w:pPr>
    </w:p>
    <w:p w14:paraId="7819BEB0" w14:textId="77777777" w:rsidR="009C4AF0" w:rsidRPr="009E4DFD" w:rsidRDefault="009C4AF0" w:rsidP="009C4AF0">
      <w:pPr>
        <w:pStyle w:val="paragraph"/>
        <w:spacing w:before="0" w:beforeAutospacing="0" w:after="0" w:afterAutospacing="0"/>
        <w:jc w:val="both"/>
        <w:rPr>
          <w:rStyle w:val="eop"/>
          <w:color w:val="4AAEA3"/>
        </w:rPr>
      </w:pP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1667"/>
        <w:gridCol w:w="2463"/>
        <w:gridCol w:w="1732"/>
        <w:gridCol w:w="2747"/>
        <w:gridCol w:w="1903"/>
        <w:gridCol w:w="2469"/>
      </w:tblGrid>
      <w:tr w:rsidR="009C4AF0" w:rsidRPr="009E4DFD" w14:paraId="1B71627C" w14:textId="77777777" w:rsidTr="00FC3B10">
        <w:trPr>
          <w:trHeight w:val="247"/>
        </w:trPr>
        <w:tc>
          <w:tcPr>
            <w:tcW w:w="642" w:type="pct"/>
            <w:shd w:val="clear" w:color="auto" w:fill="F6D55C"/>
          </w:tcPr>
          <w:p w14:paraId="0EB55EE0" w14:textId="77777777" w:rsidR="009C4AF0" w:rsidRPr="009E4DFD" w:rsidRDefault="009C4AF0" w:rsidP="00FC3B10">
            <w:pPr>
              <w:rPr>
                <w:rFonts w:ascii="Verdana" w:eastAsia="Verdana" w:hAnsi="Verdana" w:cs="Verdana"/>
                <w:b/>
                <w:bCs/>
              </w:rPr>
            </w:pPr>
            <w:r w:rsidRPr="009E4DFD">
              <w:rPr>
                <w:rFonts w:ascii="Verdana" w:eastAsia="Verdana" w:hAnsi="Verdana" w:cs="Verdana"/>
                <w:b/>
                <w:bCs/>
              </w:rPr>
              <w:t>Date of assessment</w:t>
            </w:r>
          </w:p>
        </w:tc>
        <w:tc>
          <w:tcPr>
            <w:tcW w:w="949" w:type="pct"/>
          </w:tcPr>
          <w:p w14:paraId="5F057171" w14:textId="77777777" w:rsidR="009C4AF0" w:rsidRPr="009E4DFD" w:rsidRDefault="009C4AF0" w:rsidP="00FC3B10">
            <w:pPr>
              <w:rPr>
                <w:rFonts w:ascii="Verdana" w:eastAsia="Verdana" w:hAnsi="Verdana" w:cs="Verdana"/>
              </w:rPr>
            </w:pPr>
            <w:r w:rsidRPr="009E4DFD">
              <w:rPr>
                <w:rFonts w:ascii="Verdana" w:eastAsia="Verdana" w:hAnsi="Verdana" w:cs="Verdana"/>
              </w:rPr>
              <w:t>13-2-2023</w:t>
            </w:r>
          </w:p>
        </w:tc>
        <w:tc>
          <w:tcPr>
            <w:tcW w:w="667" w:type="pct"/>
            <w:shd w:val="clear" w:color="auto" w:fill="F6D55C"/>
          </w:tcPr>
          <w:p w14:paraId="6EDDF37C" w14:textId="77777777" w:rsidR="009C4AF0" w:rsidRPr="009E4DFD" w:rsidRDefault="009C4AF0" w:rsidP="00FC3B10">
            <w:pPr>
              <w:rPr>
                <w:rFonts w:ascii="Verdana" w:eastAsia="Verdana" w:hAnsi="Verdana" w:cs="Verdana"/>
                <w:b/>
                <w:bCs/>
              </w:rPr>
            </w:pPr>
            <w:r w:rsidRPr="009E4DFD">
              <w:rPr>
                <w:rFonts w:ascii="Verdana" w:eastAsia="Verdana" w:hAnsi="Verdana" w:cs="Verdana"/>
                <w:b/>
                <w:bCs/>
              </w:rPr>
              <w:t>Written by</w:t>
            </w:r>
          </w:p>
        </w:tc>
        <w:tc>
          <w:tcPr>
            <w:tcW w:w="1058" w:type="pct"/>
          </w:tcPr>
          <w:p w14:paraId="53D2CA6A" w14:textId="77777777" w:rsidR="009C4AF0" w:rsidRPr="009E4DFD" w:rsidRDefault="009C4AF0" w:rsidP="00FC3B10">
            <w:pPr>
              <w:rPr>
                <w:rFonts w:ascii="Verdana" w:eastAsia="Verdana" w:hAnsi="Verdana" w:cs="Verdana"/>
              </w:rPr>
            </w:pPr>
            <w:r w:rsidRPr="009E4DFD">
              <w:rPr>
                <w:rFonts w:ascii="Verdana" w:eastAsia="Verdana" w:hAnsi="Verdana" w:cs="Verdana"/>
              </w:rPr>
              <w:t>CheSSE</w:t>
            </w:r>
          </w:p>
        </w:tc>
        <w:tc>
          <w:tcPr>
            <w:tcW w:w="733" w:type="pct"/>
            <w:shd w:val="clear" w:color="auto" w:fill="F6D55C"/>
          </w:tcPr>
          <w:p w14:paraId="58AC33C6" w14:textId="77777777" w:rsidR="009C4AF0" w:rsidRPr="009E4DFD" w:rsidRDefault="009C4AF0" w:rsidP="00FC3B10">
            <w:pPr>
              <w:rPr>
                <w:rFonts w:ascii="Verdana" w:eastAsia="Verdana" w:hAnsi="Verdana" w:cs="Verdana"/>
                <w:b/>
                <w:bCs/>
              </w:rPr>
            </w:pPr>
            <w:r w:rsidRPr="009E4DFD">
              <w:rPr>
                <w:rFonts w:ascii="Verdana" w:eastAsia="Verdana" w:hAnsi="Verdana" w:cs="Verdana"/>
                <w:b/>
                <w:bCs/>
              </w:rPr>
              <w:t>Class / lesson</w:t>
            </w:r>
          </w:p>
        </w:tc>
        <w:tc>
          <w:tcPr>
            <w:tcW w:w="951" w:type="pct"/>
          </w:tcPr>
          <w:p w14:paraId="614B2904" w14:textId="77777777" w:rsidR="009C4AF0" w:rsidRPr="009E4DFD" w:rsidRDefault="009C4AF0" w:rsidP="00FC3B10">
            <w:pPr>
              <w:rPr>
                <w:rFonts w:ascii="Verdana" w:eastAsia="Verdana" w:hAnsi="Verdana" w:cs="Verdana"/>
              </w:rPr>
            </w:pPr>
            <w:r w:rsidRPr="009E4DFD">
              <w:rPr>
                <w:rFonts w:ascii="Verdana" w:eastAsia="Verdana" w:hAnsi="Verdana" w:cs="Verdana"/>
              </w:rPr>
              <w:t>EXAMPLE</w:t>
            </w:r>
          </w:p>
        </w:tc>
      </w:tr>
    </w:tbl>
    <w:p w14:paraId="1C53EA4A" w14:textId="77777777" w:rsidR="00315E8A" w:rsidRPr="009E4DFD" w:rsidRDefault="00315E8A" w:rsidP="007D3663"/>
    <w:p w14:paraId="65D6E536" w14:textId="77777777" w:rsidR="007D3663" w:rsidRPr="009E4DFD" w:rsidRDefault="007D3663" w:rsidP="007D3663"/>
    <w:p w14:paraId="00242A8D" w14:textId="77777777" w:rsidR="007D3663" w:rsidRPr="009E4DFD" w:rsidRDefault="007D3663" w:rsidP="007D3663">
      <w:pPr>
        <w:sectPr w:rsidR="007D3663" w:rsidRPr="009E4DFD" w:rsidSect="00205EEC">
          <w:footerReference w:type="default" r:id="rId18"/>
          <w:pgSz w:w="16838" w:h="11906" w:orient="landscape"/>
          <w:pgMar w:top="1417" w:right="2410" w:bottom="1417" w:left="1417" w:header="568" w:footer="708" w:gutter="0"/>
          <w:cols w:space="708"/>
          <w:docGrid w:linePitch="360"/>
        </w:sectPr>
      </w:pPr>
    </w:p>
    <w:p w14:paraId="64624F5B" w14:textId="1C794BFC" w:rsidR="00080A22" w:rsidRPr="009E4DFD" w:rsidRDefault="00080A22" w:rsidP="00761733">
      <w:pPr>
        <w:pStyle w:val="Heading4"/>
      </w:pPr>
      <w:r w:rsidRPr="009E4DFD">
        <w:lastRenderedPageBreak/>
        <w:t>Example answers to the questions</w:t>
      </w:r>
    </w:p>
    <w:p w14:paraId="47A6DDA3" w14:textId="56FEE183" w:rsidR="0013759D" w:rsidRPr="009E4DFD" w:rsidRDefault="0013759D" w:rsidP="0052562F">
      <w:pPr>
        <w:pStyle w:val="ListParagraph"/>
        <w:numPr>
          <w:ilvl w:val="0"/>
          <w:numId w:val="6"/>
        </w:numPr>
        <w:jc w:val="left"/>
      </w:pPr>
      <w:bookmarkStart w:id="23" w:name="_Toc127264930"/>
      <w:r w:rsidRPr="009E4DFD">
        <w:t xml:space="preserve">What is the pH value of a solution? </w:t>
      </w:r>
      <w:r w:rsidRPr="009E4DFD">
        <w:rPr>
          <w:i/>
          <w:iCs/>
        </w:rPr>
        <w:t>A pH value is a number between 0 and 14 that indicates the acidity or alkalinity of a solution. The pH values of everyday substances range from pH 0 and pH 14. The lower the pH value, the more acidic the solution; the higher the pH value, the more basic the solution</w:t>
      </w:r>
      <w:r w:rsidRPr="009E4DFD">
        <w:t>.</w:t>
      </w:r>
    </w:p>
    <w:p w14:paraId="6791845D" w14:textId="22C655DB" w:rsidR="0013759D" w:rsidRPr="009E4DFD" w:rsidRDefault="0013759D" w:rsidP="0052562F">
      <w:pPr>
        <w:pStyle w:val="ListParagraph"/>
        <w:numPr>
          <w:ilvl w:val="0"/>
          <w:numId w:val="6"/>
        </w:numPr>
        <w:jc w:val="left"/>
      </w:pPr>
      <w:r w:rsidRPr="009E4DFD">
        <w:t xml:space="preserve">Name at least three ways to determine the pH of a solution. </w:t>
      </w:r>
      <w:r w:rsidRPr="009E4DFD">
        <w:rPr>
          <w:i/>
          <w:iCs/>
        </w:rPr>
        <w:t>The use of pH meter, pH indicators and pH test papers.</w:t>
      </w:r>
    </w:p>
    <w:p w14:paraId="548FCEEF" w14:textId="6C0EA7CE" w:rsidR="0013759D" w:rsidRPr="009E4DFD" w:rsidRDefault="0013759D" w:rsidP="0052562F">
      <w:pPr>
        <w:pStyle w:val="ListParagraph"/>
        <w:numPr>
          <w:ilvl w:val="0"/>
          <w:numId w:val="6"/>
        </w:numPr>
        <w:jc w:val="left"/>
      </w:pPr>
      <w:r w:rsidRPr="009E4DFD">
        <w:t xml:space="preserve">How does a pH meter work? </w:t>
      </w:r>
      <w:r w:rsidR="00180FAE">
        <w:t xml:space="preserve">A </w:t>
      </w:r>
      <w:r w:rsidRPr="009E4DFD">
        <w:rPr>
          <w:i/>
          <w:iCs/>
        </w:rPr>
        <w:t>pH meter is a device that is used to determine the pH value of</w:t>
      </w:r>
      <w:r w:rsidR="006F5A83">
        <w:rPr>
          <w:i/>
          <w:iCs/>
        </w:rPr>
        <w:t xml:space="preserve"> </w:t>
      </w:r>
      <w:r w:rsidRPr="009E4DFD">
        <w:rPr>
          <w:i/>
          <w:iCs/>
        </w:rPr>
        <w:t>solutions. It is an electronic device and has a special bulb that is sensitive to the hydrogen ions that are present in the solution. The electronic bulb produces a signal which then gets amplified and is shown in a meter format in the electronic meter. For a precise measurement, the pH meter needs to be calibrated before every measurement.</w:t>
      </w:r>
    </w:p>
    <w:p w14:paraId="2C0276ED" w14:textId="3BD90313" w:rsidR="0013759D" w:rsidRPr="009E4DFD" w:rsidRDefault="0013759D" w:rsidP="0052562F">
      <w:pPr>
        <w:pStyle w:val="ListParagraph"/>
        <w:numPr>
          <w:ilvl w:val="0"/>
          <w:numId w:val="6"/>
        </w:numPr>
        <w:jc w:val="left"/>
      </w:pPr>
      <w:r w:rsidRPr="009E4DFD">
        <w:t xml:space="preserve">What is universal indicator solution and why can it be used to determine the pH of a solution? </w:t>
      </w:r>
      <w:r w:rsidRPr="009E4DFD">
        <w:rPr>
          <w:i/>
          <w:iCs/>
        </w:rPr>
        <w:t>Universal indicator is a mixture of indicators made in such a way as to give, as far as possible, a different colour for each pH</w:t>
      </w:r>
      <w:r w:rsidR="00180FAE">
        <w:rPr>
          <w:i/>
          <w:iCs/>
        </w:rPr>
        <w:t xml:space="preserve"> unit</w:t>
      </w:r>
      <w:r w:rsidRPr="009E4DFD">
        <w:t>.</w:t>
      </w:r>
    </w:p>
    <w:p w14:paraId="75991C3D" w14:textId="70A97DD4" w:rsidR="0013759D" w:rsidRPr="009E4DFD" w:rsidRDefault="0013759D" w:rsidP="0052562F">
      <w:pPr>
        <w:pStyle w:val="ListParagraph"/>
        <w:numPr>
          <w:ilvl w:val="0"/>
          <w:numId w:val="6"/>
        </w:numPr>
        <w:jc w:val="left"/>
        <w:rPr>
          <w:i/>
          <w:iCs/>
        </w:rPr>
      </w:pPr>
      <w:r w:rsidRPr="009E4DFD">
        <w:t xml:space="preserve">Why can red cabbage solution be used to determine the pH of a solution? </w:t>
      </w:r>
      <w:r w:rsidRPr="009E4DFD">
        <w:rPr>
          <w:i/>
          <w:iCs/>
        </w:rPr>
        <w:t>Red cabbage contains a chemical called anthocyanin. This pigment is a natural acid-base indicator.</w:t>
      </w:r>
    </w:p>
    <w:p w14:paraId="62EDED83" w14:textId="0DFA5497" w:rsidR="000E71F1" w:rsidRPr="009E4DFD" w:rsidRDefault="007D3663" w:rsidP="00761733">
      <w:pPr>
        <w:pStyle w:val="Heading3"/>
      </w:pPr>
      <w:bookmarkStart w:id="24" w:name="_Toc1010267912"/>
      <w:bookmarkStart w:id="25" w:name="_Toc127264938"/>
      <w:bookmarkEnd w:id="23"/>
      <w:r w:rsidRPr="009E4DFD">
        <w:t>Results and Discussion (example)</w:t>
      </w:r>
      <w:bookmarkEnd w:id="24"/>
      <w:bookmarkEnd w:id="25"/>
    </w:p>
    <w:p w14:paraId="222C159D" w14:textId="33DAF38A" w:rsidR="0013759D" w:rsidRPr="009E4DFD" w:rsidRDefault="0013759D" w:rsidP="0013759D">
      <w:r w:rsidRPr="009E4DFD">
        <w:t xml:space="preserve">Students organize, interpret, and communicate experimental results using tables, graphs and/or charts. </w:t>
      </w:r>
    </w:p>
    <w:p w14:paraId="18838619" w14:textId="2057E14D" w:rsidR="0013759D" w:rsidRPr="009E4DFD" w:rsidRDefault="00211180" w:rsidP="00761733">
      <w:pPr>
        <w:pStyle w:val="Heading4"/>
      </w:pPr>
      <w:r>
        <w:t>P</w:t>
      </w:r>
      <w:r w:rsidRPr="00211180">
        <w:t>art A</w:t>
      </w:r>
      <w:r>
        <w:t xml:space="preserve">: </w:t>
      </w:r>
      <w:r w:rsidR="0013759D" w:rsidRPr="009E4DFD">
        <w:t>Determining pH of everyday substances with pH meter (optionally various kinds of school equipment that enable pH measuring)</w:t>
      </w:r>
    </w:p>
    <w:p w14:paraId="75EB5D84" w14:textId="4498EEE2" w:rsidR="007D3663" w:rsidRPr="009E4DFD" w:rsidRDefault="007D3663" w:rsidP="00DD38C8">
      <w:pPr>
        <w:pStyle w:val="Tablecaption"/>
      </w:pPr>
      <w:r w:rsidRPr="009E4DFD">
        <w:t xml:space="preserve">Table 1: </w:t>
      </w:r>
      <w:r w:rsidR="0013759D" w:rsidRPr="009E4DFD">
        <w:t>Results of determining pH of everyday substances with pH meter (optionally: various kinds of school equipment that enable pH measuring)</w:t>
      </w:r>
      <w:r w:rsidR="00B95B9C" w:rsidRPr="009E4DFD">
        <w:t>.</w:t>
      </w:r>
    </w:p>
    <w:tbl>
      <w:tblPr>
        <w:tblStyle w:val="TableGrid2"/>
        <w:tblW w:w="3126"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4107"/>
        <w:gridCol w:w="1559"/>
      </w:tblGrid>
      <w:tr w:rsidR="00C9265F" w:rsidRPr="009E4DFD" w14:paraId="60E7E71E" w14:textId="77777777" w:rsidTr="00211180">
        <w:trPr>
          <w:tblHeader/>
        </w:trPr>
        <w:tc>
          <w:tcPr>
            <w:tcW w:w="4107" w:type="dxa"/>
            <w:shd w:val="clear" w:color="auto" w:fill="357B73"/>
          </w:tcPr>
          <w:p w14:paraId="616F798D" w14:textId="6CDA7DCB" w:rsidR="00C9265F" w:rsidRPr="009E4DFD" w:rsidRDefault="0013759D" w:rsidP="00753E52">
            <w:pPr>
              <w:jc w:val="both"/>
              <w:rPr>
                <w:b/>
                <w:bCs/>
                <w:color w:val="FFFFFF" w:themeColor="background1"/>
                <w:sz w:val="22"/>
              </w:rPr>
            </w:pPr>
            <w:bookmarkStart w:id="26" w:name="_Hlk127292199"/>
            <w:r w:rsidRPr="009E4DFD">
              <w:rPr>
                <w:b/>
                <w:bCs/>
                <w:color w:val="FFFFFF" w:themeColor="background1"/>
                <w:sz w:val="22"/>
              </w:rPr>
              <w:t>Sample</w:t>
            </w:r>
          </w:p>
        </w:tc>
        <w:tc>
          <w:tcPr>
            <w:tcW w:w="1559" w:type="dxa"/>
            <w:shd w:val="clear" w:color="auto" w:fill="357B73"/>
            <w:hideMark/>
          </w:tcPr>
          <w:p w14:paraId="0C9705F2" w14:textId="388FE383" w:rsidR="00C9265F" w:rsidRPr="009E4DFD" w:rsidRDefault="0013759D" w:rsidP="000E71F1">
            <w:pPr>
              <w:jc w:val="center"/>
              <w:rPr>
                <w:b/>
                <w:bCs/>
                <w:color w:val="FFFFFF" w:themeColor="background1"/>
                <w:sz w:val="22"/>
              </w:rPr>
            </w:pPr>
            <w:r w:rsidRPr="009E4DFD">
              <w:rPr>
                <w:b/>
                <w:bCs/>
                <w:color w:val="FFFFFF" w:themeColor="background1"/>
                <w:sz w:val="22"/>
              </w:rPr>
              <w:t>Measured pH</w:t>
            </w:r>
          </w:p>
        </w:tc>
      </w:tr>
      <w:tr w:rsidR="0013759D" w:rsidRPr="00537521" w14:paraId="630B5B73" w14:textId="77777777" w:rsidTr="00211180">
        <w:trPr>
          <w:trHeight w:val="340"/>
        </w:trPr>
        <w:tc>
          <w:tcPr>
            <w:tcW w:w="4107" w:type="dxa"/>
            <w:hideMark/>
          </w:tcPr>
          <w:p w14:paraId="3B9A6382" w14:textId="5EEE1556" w:rsidR="0013759D" w:rsidRPr="00537521" w:rsidRDefault="0013759D" w:rsidP="0013759D">
            <w:pPr>
              <w:spacing w:before="0" w:after="0"/>
              <w:jc w:val="both"/>
              <w:rPr>
                <w:sz w:val="22"/>
                <w:szCs w:val="20"/>
              </w:rPr>
            </w:pPr>
            <w:r w:rsidRPr="00537521">
              <w:rPr>
                <w:sz w:val="22"/>
                <w:szCs w:val="20"/>
              </w:rPr>
              <w:t>1 – lemon juice</w:t>
            </w:r>
          </w:p>
        </w:tc>
        <w:tc>
          <w:tcPr>
            <w:tcW w:w="1559" w:type="dxa"/>
            <w:hideMark/>
          </w:tcPr>
          <w:p w14:paraId="2CE84480" w14:textId="3FF27146" w:rsidR="0013759D" w:rsidRPr="00537521" w:rsidRDefault="0013759D" w:rsidP="00B06769">
            <w:pPr>
              <w:spacing w:before="0" w:after="0"/>
              <w:jc w:val="center"/>
              <w:rPr>
                <w:sz w:val="22"/>
                <w:szCs w:val="20"/>
              </w:rPr>
            </w:pPr>
            <w:r w:rsidRPr="00537521">
              <w:rPr>
                <w:sz w:val="22"/>
                <w:szCs w:val="20"/>
              </w:rPr>
              <w:t>2.2</w:t>
            </w:r>
          </w:p>
        </w:tc>
      </w:tr>
      <w:tr w:rsidR="0013759D" w:rsidRPr="00537521" w14:paraId="1093498A" w14:textId="77777777" w:rsidTr="00211180">
        <w:trPr>
          <w:trHeight w:val="340"/>
        </w:trPr>
        <w:tc>
          <w:tcPr>
            <w:tcW w:w="4107" w:type="dxa"/>
            <w:hideMark/>
          </w:tcPr>
          <w:p w14:paraId="45C0474F" w14:textId="5FD99924" w:rsidR="0013759D" w:rsidRPr="00537521" w:rsidRDefault="0013759D" w:rsidP="0013759D">
            <w:pPr>
              <w:spacing w:before="0" w:after="0"/>
              <w:jc w:val="both"/>
              <w:rPr>
                <w:sz w:val="22"/>
                <w:szCs w:val="20"/>
              </w:rPr>
            </w:pPr>
            <w:r w:rsidRPr="00537521">
              <w:rPr>
                <w:sz w:val="22"/>
                <w:szCs w:val="20"/>
              </w:rPr>
              <w:t xml:space="preserve">2 </w:t>
            </w:r>
            <w:r w:rsidR="00366862" w:rsidRPr="00537521">
              <w:rPr>
                <w:sz w:val="22"/>
                <w:szCs w:val="20"/>
              </w:rPr>
              <w:t>–</w:t>
            </w:r>
            <w:r w:rsidRPr="00537521">
              <w:rPr>
                <w:sz w:val="22"/>
                <w:szCs w:val="20"/>
              </w:rPr>
              <w:t xml:space="preserve"> vinegar</w:t>
            </w:r>
          </w:p>
        </w:tc>
        <w:tc>
          <w:tcPr>
            <w:tcW w:w="1559" w:type="dxa"/>
            <w:hideMark/>
          </w:tcPr>
          <w:p w14:paraId="7C7C7730" w14:textId="24141906" w:rsidR="0013759D" w:rsidRPr="00537521" w:rsidRDefault="0013759D" w:rsidP="00B06769">
            <w:pPr>
              <w:spacing w:before="0" w:after="0"/>
              <w:jc w:val="center"/>
              <w:rPr>
                <w:sz w:val="22"/>
                <w:szCs w:val="20"/>
              </w:rPr>
            </w:pPr>
            <w:r w:rsidRPr="00537521">
              <w:rPr>
                <w:sz w:val="22"/>
                <w:szCs w:val="20"/>
              </w:rPr>
              <w:t>2.8</w:t>
            </w:r>
          </w:p>
        </w:tc>
      </w:tr>
      <w:tr w:rsidR="0013759D" w:rsidRPr="00537521" w14:paraId="647ED5F0" w14:textId="77777777" w:rsidTr="00211180">
        <w:trPr>
          <w:trHeight w:val="340"/>
        </w:trPr>
        <w:tc>
          <w:tcPr>
            <w:tcW w:w="4107" w:type="dxa"/>
            <w:hideMark/>
          </w:tcPr>
          <w:p w14:paraId="7D78E4F5" w14:textId="38FD2010" w:rsidR="0013759D" w:rsidRPr="00537521" w:rsidRDefault="0013759D" w:rsidP="0013759D">
            <w:pPr>
              <w:spacing w:before="0" w:after="0"/>
              <w:jc w:val="both"/>
              <w:rPr>
                <w:sz w:val="22"/>
                <w:szCs w:val="20"/>
              </w:rPr>
            </w:pPr>
            <w:r w:rsidRPr="00537521">
              <w:rPr>
                <w:sz w:val="22"/>
                <w:szCs w:val="20"/>
              </w:rPr>
              <w:t xml:space="preserve">3 </w:t>
            </w:r>
            <w:r w:rsidR="00366862" w:rsidRPr="00537521">
              <w:rPr>
                <w:sz w:val="22"/>
                <w:szCs w:val="20"/>
              </w:rPr>
              <w:t>–</w:t>
            </w:r>
            <w:r w:rsidRPr="00537521">
              <w:rPr>
                <w:sz w:val="22"/>
                <w:szCs w:val="20"/>
              </w:rPr>
              <w:t xml:space="preserve"> baking powder solution</w:t>
            </w:r>
          </w:p>
        </w:tc>
        <w:tc>
          <w:tcPr>
            <w:tcW w:w="1559" w:type="dxa"/>
            <w:hideMark/>
          </w:tcPr>
          <w:p w14:paraId="21F48331" w14:textId="0CBA8970" w:rsidR="0013759D" w:rsidRPr="00537521" w:rsidRDefault="0013759D" w:rsidP="00B06769">
            <w:pPr>
              <w:spacing w:before="0" w:after="0"/>
              <w:jc w:val="center"/>
              <w:rPr>
                <w:sz w:val="22"/>
                <w:szCs w:val="20"/>
              </w:rPr>
            </w:pPr>
            <w:r w:rsidRPr="00537521">
              <w:rPr>
                <w:sz w:val="22"/>
                <w:szCs w:val="20"/>
              </w:rPr>
              <w:t>8.3</w:t>
            </w:r>
          </w:p>
        </w:tc>
      </w:tr>
      <w:tr w:rsidR="0013759D" w:rsidRPr="00537521" w14:paraId="76D8D9EB" w14:textId="77777777" w:rsidTr="00211180">
        <w:trPr>
          <w:trHeight w:val="340"/>
        </w:trPr>
        <w:tc>
          <w:tcPr>
            <w:tcW w:w="4107" w:type="dxa"/>
          </w:tcPr>
          <w:p w14:paraId="6A63CAFE" w14:textId="6B374EB9" w:rsidR="0013759D" w:rsidRPr="00537521" w:rsidRDefault="0013759D" w:rsidP="0013759D">
            <w:pPr>
              <w:spacing w:before="0" w:after="0"/>
              <w:jc w:val="both"/>
              <w:rPr>
                <w:sz w:val="22"/>
                <w:szCs w:val="20"/>
              </w:rPr>
            </w:pPr>
            <w:r w:rsidRPr="00537521">
              <w:rPr>
                <w:sz w:val="22"/>
                <w:szCs w:val="20"/>
              </w:rPr>
              <w:t>4 – laundry washing powder solution</w:t>
            </w:r>
          </w:p>
        </w:tc>
        <w:tc>
          <w:tcPr>
            <w:tcW w:w="1559" w:type="dxa"/>
          </w:tcPr>
          <w:p w14:paraId="116F533C" w14:textId="43D40286" w:rsidR="0013759D" w:rsidRPr="00537521" w:rsidRDefault="0013759D" w:rsidP="00B06769">
            <w:pPr>
              <w:spacing w:before="0" w:after="0"/>
              <w:jc w:val="center"/>
              <w:rPr>
                <w:sz w:val="22"/>
                <w:szCs w:val="20"/>
              </w:rPr>
            </w:pPr>
            <w:r w:rsidRPr="00537521">
              <w:rPr>
                <w:sz w:val="22"/>
                <w:szCs w:val="20"/>
              </w:rPr>
              <w:t>9.2</w:t>
            </w:r>
          </w:p>
        </w:tc>
      </w:tr>
      <w:tr w:rsidR="0013759D" w:rsidRPr="00537521" w14:paraId="5354A26E" w14:textId="77777777" w:rsidTr="00211180">
        <w:trPr>
          <w:trHeight w:val="340"/>
        </w:trPr>
        <w:tc>
          <w:tcPr>
            <w:tcW w:w="4107" w:type="dxa"/>
          </w:tcPr>
          <w:p w14:paraId="388C9280" w14:textId="37719723" w:rsidR="0013759D" w:rsidRPr="00537521" w:rsidRDefault="0013759D" w:rsidP="0013759D">
            <w:pPr>
              <w:spacing w:before="0" w:after="0"/>
              <w:jc w:val="both"/>
              <w:rPr>
                <w:sz w:val="22"/>
                <w:szCs w:val="20"/>
              </w:rPr>
            </w:pPr>
            <w:r w:rsidRPr="00537521">
              <w:rPr>
                <w:sz w:val="22"/>
                <w:szCs w:val="20"/>
              </w:rPr>
              <w:t>5 – bottled water</w:t>
            </w:r>
          </w:p>
        </w:tc>
        <w:tc>
          <w:tcPr>
            <w:tcW w:w="1559" w:type="dxa"/>
          </w:tcPr>
          <w:p w14:paraId="03DD13FE" w14:textId="1BBFE5FF" w:rsidR="0013759D" w:rsidRPr="00537521" w:rsidRDefault="0013759D" w:rsidP="00B06769">
            <w:pPr>
              <w:spacing w:before="0" w:after="0"/>
              <w:jc w:val="center"/>
              <w:rPr>
                <w:sz w:val="22"/>
                <w:szCs w:val="20"/>
              </w:rPr>
            </w:pPr>
            <w:r w:rsidRPr="00537521">
              <w:rPr>
                <w:sz w:val="22"/>
                <w:szCs w:val="20"/>
              </w:rPr>
              <w:t>6.7</w:t>
            </w:r>
          </w:p>
        </w:tc>
      </w:tr>
    </w:tbl>
    <w:p w14:paraId="2C99E6D8" w14:textId="77777777" w:rsidR="00537521" w:rsidRDefault="00537521" w:rsidP="00761733">
      <w:pPr>
        <w:pStyle w:val="Heading4"/>
      </w:pPr>
      <w:bookmarkStart w:id="27" w:name="_Toc11178588"/>
      <w:bookmarkStart w:id="28" w:name="_Toc127264939"/>
      <w:bookmarkEnd w:id="26"/>
    </w:p>
    <w:p w14:paraId="69D0AC0A" w14:textId="77777777" w:rsidR="00537521" w:rsidRDefault="00537521">
      <w:pPr>
        <w:spacing w:before="0" w:after="160" w:line="259" w:lineRule="auto"/>
        <w:textAlignment w:val="auto"/>
        <w:rPr>
          <w:rFonts w:ascii="Verdana Pro" w:hAnsi="Verdana Pro"/>
          <w:color w:val="357B73"/>
        </w:rPr>
      </w:pPr>
      <w:r>
        <w:br w:type="page"/>
      </w:r>
    </w:p>
    <w:p w14:paraId="55DDD112" w14:textId="2739A737" w:rsidR="0013759D" w:rsidRPr="009E4DFD" w:rsidRDefault="00211180" w:rsidP="00761733">
      <w:pPr>
        <w:pStyle w:val="Heading4"/>
      </w:pPr>
      <w:r>
        <w:lastRenderedPageBreak/>
        <w:t>P</w:t>
      </w:r>
      <w:r w:rsidRPr="00211180">
        <w:t xml:space="preserve">art </w:t>
      </w:r>
      <w:r>
        <w:t xml:space="preserve">B: </w:t>
      </w:r>
      <w:r w:rsidR="0013759D" w:rsidRPr="009E4DFD">
        <w:t>Determining pH of everyday substances with universal indicator solution</w:t>
      </w:r>
    </w:p>
    <w:p w14:paraId="0C8A2E8F" w14:textId="2056FBF9" w:rsidR="0013759D" w:rsidRPr="009E4DFD" w:rsidRDefault="0013759D" w:rsidP="0013759D">
      <w:pPr>
        <w:pStyle w:val="Tablecaption"/>
      </w:pPr>
      <w:r w:rsidRPr="009E4DFD">
        <w:t xml:space="preserve">Table 2: Results of determining pH of everyday substances with universal indicator solution </w:t>
      </w:r>
    </w:p>
    <w:tbl>
      <w:tblPr>
        <w:tblStyle w:val="TableGrid2"/>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2263"/>
        <w:gridCol w:w="3969"/>
        <w:gridCol w:w="2830"/>
      </w:tblGrid>
      <w:tr w:rsidR="0013759D" w:rsidRPr="009E4DFD" w14:paraId="372CB166" w14:textId="77777777" w:rsidTr="008A1B3A">
        <w:trPr>
          <w:tblHeader/>
        </w:trPr>
        <w:tc>
          <w:tcPr>
            <w:tcW w:w="2263" w:type="dxa"/>
            <w:shd w:val="clear" w:color="auto" w:fill="357B73"/>
          </w:tcPr>
          <w:p w14:paraId="2C28E31E" w14:textId="77777777" w:rsidR="0013759D" w:rsidRPr="009E4DFD" w:rsidRDefault="0013759D" w:rsidP="00761733">
            <w:pPr>
              <w:rPr>
                <w:b/>
                <w:bCs/>
                <w:color w:val="FFFFFF" w:themeColor="background1"/>
                <w:sz w:val="22"/>
              </w:rPr>
            </w:pPr>
            <w:r w:rsidRPr="009E4DFD">
              <w:rPr>
                <w:b/>
                <w:bCs/>
                <w:color w:val="FFFFFF" w:themeColor="background1"/>
                <w:sz w:val="22"/>
              </w:rPr>
              <w:t>Sample</w:t>
            </w:r>
          </w:p>
        </w:tc>
        <w:tc>
          <w:tcPr>
            <w:tcW w:w="3969" w:type="dxa"/>
            <w:shd w:val="clear" w:color="auto" w:fill="357B73"/>
          </w:tcPr>
          <w:p w14:paraId="2703D9BF" w14:textId="61C9DE87" w:rsidR="0013759D" w:rsidRPr="009E4DFD" w:rsidRDefault="0013759D" w:rsidP="00761733">
            <w:pPr>
              <w:rPr>
                <w:b/>
                <w:bCs/>
                <w:color w:val="FFFFFF" w:themeColor="background1"/>
              </w:rPr>
            </w:pPr>
            <w:r w:rsidRPr="009E4DFD">
              <w:rPr>
                <w:b/>
                <w:bCs/>
                <w:color w:val="FFFFFF" w:themeColor="background1"/>
              </w:rPr>
              <w:t>Observations</w:t>
            </w:r>
          </w:p>
        </w:tc>
        <w:tc>
          <w:tcPr>
            <w:tcW w:w="2830" w:type="dxa"/>
            <w:shd w:val="clear" w:color="auto" w:fill="357B73"/>
            <w:hideMark/>
          </w:tcPr>
          <w:p w14:paraId="379DAE18" w14:textId="71DB841E" w:rsidR="0013759D" w:rsidRPr="009E4DFD" w:rsidRDefault="0013759D" w:rsidP="00761733">
            <w:pPr>
              <w:rPr>
                <w:b/>
                <w:bCs/>
                <w:color w:val="FFFFFF" w:themeColor="background1"/>
                <w:sz w:val="22"/>
              </w:rPr>
            </w:pPr>
            <w:r w:rsidRPr="009E4DFD">
              <w:rPr>
                <w:b/>
                <w:bCs/>
                <w:color w:val="FFFFFF" w:themeColor="background1"/>
                <w:sz w:val="22"/>
              </w:rPr>
              <w:t>Conclusions</w:t>
            </w:r>
          </w:p>
        </w:tc>
      </w:tr>
      <w:tr w:rsidR="0013759D" w:rsidRPr="00537521" w14:paraId="74C63651" w14:textId="77777777" w:rsidTr="008A1B3A">
        <w:trPr>
          <w:trHeight w:val="340"/>
        </w:trPr>
        <w:tc>
          <w:tcPr>
            <w:tcW w:w="2263" w:type="dxa"/>
          </w:tcPr>
          <w:p w14:paraId="489E785C" w14:textId="2B0ECF3E" w:rsidR="0013759D" w:rsidRPr="00537521" w:rsidRDefault="0013759D" w:rsidP="00761733">
            <w:pPr>
              <w:spacing w:before="0" w:after="0"/>
              <w:rPr>
                <w:sz w:val="22"/>
                <w:szCs w:val="20"/>
              </w:rPr>
            </w:pPr>
            <w:r w:rsidRPr="00537521">
              <w:rPr>
                <w:sz w:val="22"/>
                <w:szCs w:val="20"/>
              </w:rPr>
              <w:t>1 – lemon juice</w:t>
            </w:r>
          </w:p>
        </w:tc>
        <w:tc>
          <w:tcPr>
            <w:tcW w:w="3969" w:type="dxa"/>
          </w:tcPr>
          <w:p w14:paraId="7D042A87" w14:textId="723143BA" w:rsidR="0013759D" w:rsidRPr="00537521" w:rsidRDefault="0013759D" w:rsidP="00761733">
            <w:pPr>
              <w:spacing w:before="0" w:after="0"/>
              <w:rPr>
                <w:sz w:val="22"/>
                <w:szCs w:val="20"/>
              </w:rPr>
            </w:pPr>
            <w:r w:rsidRPr="00537521">
              <w:rPr>
                <w:sz w:val="22"/>
                <w:szCs w:val="20"/>
              </w:rPr>
              <w:t>The colour of universal indicator solution changed from dark green to pink.</w:t>
            </w:r>
          </w:p>
        </w:tc>
        <w:tc>
          <w:tcPr>
            <w:tcW w:w="2830" w:type="dxa"/>
          </w:tcPr>
          <w:p w14:paraId="027C4741" w14:textId="67003E57" w:rsidR="0013759D" w:rsidRPr="00537521" w:rsidRDefault="0013759D" w:rsidP="00761733">
            <w:pPr>
              <w:spacing w:before="0" w:after="0"/>
              <w:rPr>
                <w:sz w:val="22"/>
                <w:szCs w:val="20"/>
              </w:rPr>
            </w:pPr>
            <w:r w:rsidRPr="00537521">
              <w:rPr>
                <w:sz w:val="22"/>
                <w:szCs w:val="20"/>
              </w:rPr>
              <w:t>Solution is acidic.</w:t>
            </w:r>
          </w:p>
        </w:tc>
      </w:tr>
      <w:tr w:rsidR="0013759D" w:rsidRPr="00537521" w14:paraId="1D71B8D0" w14:textId="77777777" w:rsidTr="008A1B3A">
        <w:trPr>
          <w:trHeight w:val="340"/>
        </w:trPr>
        <w:tc>
          <w:tcPr>
            <w:tcW w:w="2263" w:type="dxa"/>
          </w:tcPr>
          <w:p w14:paraId="731EB9FC" w14:textId="5E00C141" w:rsidR="0013759D" w:rsidRPr="00537521" w:rsidRDefault="0013759D" w:rsidP="008A1B3A">
            <w:pPr>
              <w:spacing w:before="0" w:after="0"/>
              <w:rPr>
                <w:sz w:val="22"/>
                <w:szCs w:val="20"/>
              </w:rPr>
            </w:pPr>
            <w:r w:rsidRPr="00537521">
              <w:rPr>
                <w:sz w:val="22"/>
                <w:szCs w:val="20"/>
              </w:rPr>
              <w:t>2</w:t>
            </w:r>
            <w:r w:rsidR="007F37B7" w:rsidRPr="00537521">
              <w:rPr>
                <w:sz w:val="22"/>
                <w:szCs w:val="20"/>
              </w:rPr>
              <w:t xml:space="preserve"> – </w:t>
            </w:r>
            <w:r w:rsidRPr="00537521">
              <w:rPr>
                <w:sz w:val="22"/>
                <w:szCs w:val="20"/>
              </w:rPr>
              <w:t>vinegar</w:t>
            </w:r>
          </w:p>
        </w:tc>
        <w:tc>
          <w:tcPr>
            <w:tcW w:w="3969" w:type="dxa"/>
          </w:tcPr>
          <w:p w14:paraId="782E74AA" w14:textId="1AF1834B" w:rsidR="0013759D" w:rsidRPr="00537521" w:rsidRDefault="0013759D" w:rsidP="008A1B3A">
            <w:pPr>
              <w:spacing w:before="0" w:after="0"/>
              <w:rPr>
                <w:sz w:val="22"/>
                <w:szCs w:val="20"/>
              </w:rPr>
            </w:pPr>
            <w:r w:rsidRPr="00537521">
              <w:rPr>
                <w:sz w:val="22"/>
                <w:szCs w:val="20"/>
              </w:rPr>
              <w:t>The colour of universal indicator solution changed from dark green to orange.</w:t>
            </w:r>
          </w:p>
        </w:tc>
        <w:tc>
          <w:tcPr>
            <w:tcW w:w="2830" w:type="dxa"/>
          </w:tcPr>
          <w:p w14:paraId="7CD1F35A" w14:textId="3E46A1F2" w:rsidR="0013759D" w:rsidRPr="00537521" w:rsidRDefault="0013759D" w:rsidP="008A1B3A">
            <w:pPr>
              <w:spacing w:before="0" w:after="0"/>
              <w:rPr>
                <w:sz w:val="22"/>
                <w:szCs w:val="20"/>
              </w:rPr>
            </w:pPr>
            <w:r w:rsidRPr="00537521">
              <w:rPr>
                <w:sz w:val="22"/>
                <w:szCs w:val="20"/>
              </w:rPr>
              <w:t>Solution is acidic.</w:t>
            </w:r>
          </w:p>
        </w:tc>
      </w:tr>
      <w:tr w:rsidR="0013759D" w:rsidRPr="00537521" w14:paraId="0F2BCAFA" w14:textId="77777777" w:rsidTr="008A1B3A">
        <w:trPr>
          <w:trHeight w:val="340"/>
        </w:trPr>
        <w:tc>
          <w:tcPr>
            <w:tcW w:w="2263" w:type="dxa"/>
          </w:tcPr>
          <w:p w14:paraId="2ECBB371" w14:textId="2CE228FF" w:rsidR="0013759D" w:rsidRPr="00537521" w:rsidRDefault="0013759D" w:rsidP="008A1B3A">
            <w:pPr>
              <w:spacing w:before="0" w:after="0"/>
              <w:rPr>
                <w:sz w:val="22"/>
                <w:szCs w:val="20"/>
              </w:rPr>
            </w:pPr>
            <w:r w:rsidRPr="00537521">
              <w:rPr>
                <w:sz w:val="22"/>
                <w:szCs w:val="20"/>
              </w:rPr>
              <w:t>3</w:t>
            </w:r>
            <w:r w:rsidR="007F37B7" w:rsidRPr="00537521">
              <w:rPr>
                <w:sz w:val="22"/>
                <w:szCs w:val="20"/>
              </w:rPr>
              <w:t xml:space="preserve"> – </w:t>
            </w:r>
            <w:r w:rsidRPr="00537521">
              <w:rPr>
                <w:sz w:val="22"/>
                <w:szCs w:val="20"/>
              </w:rPr>
              <w:t>baking powder solution</w:t>
            </w:r>
          </w:p>
        </w:tc>
        <w:tc>
          <w:tcPr>
            <w:tcW w:w="3969" w:type="dxa"/>
          </w:tcPr>
          <w:p w14:paraId="621959DE" w14:textId="71B477DB" w:rsidR="0013759D" w:rsidRPr="00537521" w:rsidRDefault="0013759D" w:rsidP="008A1B3A">
            <w:pPr>
              <w:spacing w:before="0" w:after="0"/>
              <w:rPr>
                <w:sz w:val="22"/>
                <w:szCs w:val="20"/>
              </w:rPr>
            </w:pPr>
            <w:r w:rsidRPr="00537521">
              <w:rPr>
                <w:sz w:val="22"/>
                <w:szCs w:val="20"/>
              </w:rPr>
              <w:t>The colour of universal indicator solution changed from dark green to turquoise.</w:t>
            </w:r>
          </w:p>
        </w:tc>
        <w:tc>
          <w:tcPr>
            <w:tcW w:w="2830" w:type="dxa"/>
          </w:tcPr>
          <w:p w14:paraId="57AFD283" w14:textId="3367112F" w:rsidR="0013759D" w:rsidRPr="00537521" w:rsidRDefault="0013759D" w:rsidP="008A1B3A">
            <w:pPr>
              <w:spacing w:before="0" w:after="0"/>
              <w:rPr>
                <w:sz w:val="22"/>
                <w:szCs w:val="20"/>
              </w:rPr>
            </w:pPr>
            <w:r w:rsidRPr="00537521">
              <w:rPr>
                <w:sz w:val="22"/>
                <w:szCs w:val="20"/>
              </w:rPr>
              <w:t>Solution is alkaline.</w:t>
            </w:r>
          </w:p>
        </w:tc>
      </w:tr>
      <w:tr w:rsidR="0013759D" w:rsidRPr="00537521" w14:paraId="29FF35C1" w14:textId="77777777" w:rsidTr="008A1B3A">
        <w:trPr>
          <w:trHeight w:val="340"/>
        </w:trPr>
        <w:tc>
          <w:tcPr>
            <w:tcW w:w="2263" w:type="dxa"/>
          </w:tcPr>
          <w:p w14:paraId="1E169511" w14:textId="140AFF09" w:rsidR="0013759D" w:rsidRPr="00537521" w:rsidRDefault="0013759D" w:rsidP="008A1B3A">
            <w:pPr>
              <w:spacing w:before="0" w:after="0"/>
              <w:rPr>
                <w:sz w:val="22"/>
                <w:szCs w:val="20"/>
              </w:rPr>
            </w:pPr>
            <w:r w:rsidRPr="00537521">
              <w:rPr>
                <w:sz w:val="22"/>
                <w:szCs w:val="20"/>
              </w:rPr>
              <w:t>4 – laundry washing powder solution</w:t>
            </w:r>
          </w:p>
        </w:tc>
        <w:tc>
          <w:tcPr>
            <w:tcW w:w="3969" w:type="dxa"/>
          </w:tcPr>
          <w:p w14:paraId="7B3D428C" w14:textId="04E6B046" w:rsidR="0013759D" w:rsidRPr="00537521" w:rsidRDefault="0013759D" w:rsidP="008A1B3A">
            <w:pPr>
              <w:spacing w:before="0" w:after="0"/>
              <w:rPr>
                <w:sz w:val="22"/>
                <w:szCs w:val="20"/>
              </w:rPr>
            </w:pPr>
            <w:r w:rsidRPr="00537521">
              <w:rPr>
                <w:sz w:val="22"/>
                <w:szCs w:val="20"/>
              </w:rPr>
              <w:t>The colour of universal indicator solution changed from dark green to turquoise.</w:t>
            </w:r>
          </w:p>
        </w:tc>
        <w:tc>
          <w:tcPr>
            <w:tcW w:w="2830" w:type="dxa"/>
          </w:tcPr>
          <w:p w14:paraId="63616226" w14:textId="21052328" w:rsidR="0013759D" w:rsidRPr="00537521" w:rsidRDefault="0013759D" w:rsidP="008A1B3A">
            <w:pPr>
              <w:spacing w:before="0" w:after="0"/>
              <w:rPr>
                <w:sz w:val="22"/>
                <w:szCs w:val="20"/>
              </w:rPr>
            </w:pPr>
            <w:r w:rsidRPr="00537521">
              <w:rPr>
                <w:sz w:val="22"/>
                <w:szCs w:val="20"/>
              </w:rPr>
              <w:t>Solution is alkaline.</w:t>
            </w:r>
          </w:p>
        </w:tc>
      </w:tr>
      <w:tr w:rsidR="0013759D" w:rsidRPr="00537521" w14:paraId="05A83B6C" w14:textId="77777777" w:rsidTr="008A1B3A">
        <w:trPr>
          <w:trHeight w:val="340"/>
        </w:trPr>
        <w:tc>
          <w:tcPr>
            <w:tcW w:w="2263" w:type="dxa"/>
          </w:tcPr>
          <w:p w14:paraId="3EBE00CF" w14:textId="5D227212" w:rsidR="0013759D" w:rsidRPr="00537521" w:rsidRDefault="0013759D" w:rsidP="008A1B3A">
            <w:pPr>
              <w:spacing w:before="0" w:after="0"/>
              <w:rPr>
                <w:sz w:val="22"/>
                <w:szCs w:val="20"/>
              </w:rPr>
            </w:pPr>
            <w:r w:rsidRPr="00537521">
              <w:rPr>
                <w:sz w:val="22"/>
                <w:szCs w:val="20"/>
              </w:rPr>
              <w:t>5 – bottled water</w:t>
            </w:r>
          </w:p>
        </w:tc>
        <w:tc>
          <w:tcPr>
            <w:tcW w:w="3969" w:type="dxa"/>
          </w:tcPr>
          <w:p w14:paraId="3B992E3E" w14:textId="0D7F13C1" w:rsidR="0013759D" w:rsidRPr="00537521" w:rsidRDefault="0013759D" w:rsidP="008A1B3A">
            <w:pPr>
              <w:spacing w:before="0" w:after="0"/>
              <w:rPr>
                <w:sz w:val="22"/>
                <w:szCs w:val="20"/>
              </w:rPr>
            </w:pPr>
            <w:r w:rsidRPr="00537521">
              <w:rPr>
                <w:sz w:val="22"/>
                <w:szCs w:val="20"/>
              </w:rPr>
              <w:t>The colour of universal indicator solution changed from dark green to lime green.</w:t>
            </w:r>
          </w:p>
        </w:tc>
        <w:tc>
          <w:tcPr>
            <w:tcW w:w="2830" w:type="dxa"/>
          </w:tcPr>
          <w:p w14:paraId="1A31DAEB" w14:textId="5F258636" w:rsidR="0013759D" w:rsidRPr="00537521" w:rsidRDefault="0013759D" w:rsidP="008A1B3A">
            <w:pPr>
              <w:spacing w:before="0" w:after="0"/>
              <w:rPr>
                <w:sz w:val="22"/>
                <w:szCs w:val="20"/>
              </w:rPr>
            </w:pPr>
            <w:r w:rsidRPr="00537521">
              <w:rPr>
                <w:sz w:val="22"/>
                <w:szCs w:val="20"/>
              </w:rPr>
              <w:t>Solution is slightly acidic.</w:t>
            </w:r>
          </w:p>
        </w:tc>
      </w:tr>
    </w:tbl>
    <w:p w14:paraId="0C59BC35" w14:textId="40E3F634" w:rsidR="0013759D" w:rsidRPr="009E4DFD" w:rsidRDefault="00211180" w:rsidP="00761733">
      <w:pPr>
        <w:pStyle w:val="Heading4"/>
      </w:pPr>
      <w:r>
        <w:t>P</w:t>
      </w:r>
      <w:r w:rsidRPr="00211180">
        <w:t xml:space="preserve">art </w:t>
      </w:r>
      <w:r>
        <w:t xml:space="preserve">C: </w:t>
      </w:r>
      <w:r w:rsidR="0013759D" w:rsidRPr="009E4DFD">
        <w:t>Determining pH of everyday substances with red cabbage solution</w:t>
      </w:r>
    </w:p>
    <w:p w14:paraId="04AC9B99" w14:textId="7CC9D14E" w:rsidR="0013759D" w:rsidRPr="00B06769" w:rsidRDefault="0013759D" w:rsidP="00B06769">
      <w:pPr>
        <w:pStyle w:val="Tablecaption"/>
      </w:pPr>
      <w:r w:rsidRPr="00B06769">
        <w:t>Table 3: Results of determining pH of everyday substances with universal indicator solution</w:t>
      </w:r>
      <w:r w:rsidR="00B06769">
        <w:t>.</w:t>
      </w:r>
    </w:p>
    <w:tbl>
      <w:tblPr>
        <w:tblStyle w:val="TableGrid2"/>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2263"/>
        <w:gridCol w:w="3969"/>
        <w:gridCol w:w="2830"/>
      </w:tblGrid>
      <w:tr w:rsidR="0013759D" w:rsidRPr="009E4DFD" w14:paraId="73009B0C" w14:textId="77777777" w:rsidTr="008A1B3A">
        <w:trPr>
          <w:tblHeader/>
        </w:trPr>
        <w:tc>
          <w:tcPr>
            <w:tcW w:w="2263" w:type="dxa"/>
            <w:shd w:val="clear" w:color="auto" w:fill="357B73"/>
          </w:tcPr>
          <w:p w14:paraId="19EA96FF" w14:textId="77777777" w:rsidR="0013759D" w:rsidRPr="009E4DFD" w:rsidRDefault="0013759D" w:rsidP="00761733">
            <w:pPr>
              <w:rPr>
                <w:b/>
                <w:bCs/>
                <w:color w:val="FFFFFF" w:themeColor="background1"/>
                <w:sz w:val="22"/>
              </w:rPr>
            </w:pPr>
            <w:r w:rsidRPr="009E4DFD">
              <w:rPr>
                <w:b/>
                <w:bCs/>
                <w:color w:val="FFFFFF" w:themeColor="background1"/>
                <w:sz w:val="22"/>
              </w:rPr>
              <w:t>Sample</w:t>
            </w:r>
          </w:p>
        </w:tc>
        <w:tc>
          <w:tcPr>
            <w:tcW w:w="3969" w:type="dxa"/>
            <w:shd w:val="clear" w:color="auto" w:fill="357B73"/>
          </w:tcPr>
          <w:p w14:paraId="57AF6677" w14:textId="186AD21D" w:rsidR="0013759D" w:rsidRPr="009E4DFD" w:rsidRDefault="0013759D" w:rsidP="00761733">
            <w:pPr>
              <w:rPr>
                <w:b/>
                <w:bCs/>
                <w:color w:val="FFFFFF" w:themeColor="background1"/>
              </w:rPr>
            </w:pPr>
            <w:r w:rsidRPr="009E4DFD">
              <w:rPr>
                <w:b/>
                <w:bCs/>
                <w:color w:val="FFFFFF" w:themeColor="background1"/>
              </w:rPr>
              <w:t>Observations</w:t>
            </w:r>
          </w:p>
        </w:tc>
        <w:tc>
          <w:tcPr>
            <w:tcW w:w="2830" w:type="dxa"/>
            <w:shd w:val="clear" w:color="auto" w:fill="357B73"/>
            <w:hideMark/>
          </w:tcPr>
          <w:p w14:paraId="7EFAB50C" w14:textId="77777777" w:rsidR="0013759D" w:rsidRPr="009E4DFD" w:rsidRDefault="0013759D" w:rsidP="00761733">
            <w:pPr>
              <w:rPr>
                <w:b/>
                <w:bCs/>
                <w:color w:val="FFFFFF" w:themeColor="background1"/>
                <w:sz w:val="22"/>
              </w:rPr>
            </w:pPr>
            <w:r w:rsidRPr="009E4DFD">
              <w:rPr>
                <w:b/>
                <w:bCs/>
                <w:color w:val="FFFFFF" w:themeColor="background1"/>
                <w:sz w:val="22"/>
              </w:rPr>
              <w:t>Conclusions</w:t>
            </w:r>
          </w:p>
        </w:tc>
      </w:tr>
      <w:tr w:rsidR="007F37B7" w:rsidRPr="008A1B3A" w14:paraId="5169D9A5" w14:textId="77777777" w:rsidTr="008A1B3A">
        <w:trPr>
          <w:trHeight w:val="340"/>
        </w:trPr>
        <w:tc>
          <w:tcPr>
            <w:tcW w:w="2263" w:type="dxa"/>
          </w:tcPr>
          <w:p w14:paraId="794907C7" w14:textId="328CC7C6" w:rsidR="007F37B7" w:rsidRPr="008A1B3A" w:rsidRDefault="007F37B7" w:rsidP="00761733">
            <w:pPr>
              <w:spacing w:before="0" w:after="0"/>
              <w:rPr>
                <w:sz w:val="22"/>
                <w:szCs w:val="20"/>
              </w:rPr>
            </w:pPr>
            <w:r w:rsidRPr="008A1B3A">
              <w:rPr>
                <w:sz w:val="22"/>
                <w:szCs w:val="20"/>
              </w:rPr>
              <w:t>1 – lemon juice</w:t>
            </w:r>
          </w:p>
        </w:tc>
        <w:tc>
          <w:tcPr>
            <w:tcW w:w="3969" w:type="dxa"/>
          </w:tcPr>
          <w:p w14:paraId="01BC5735" w14:textId="490606E2" w:rsidR="007F37B7" w:rsidRPr="008A1B3A" w:rsidRDefault="007F37B7" w:rsidP="00761733">
            <w:pPr>
              <w:spacing w:before="0" w:after="0"/>
              <w:rPr>
                <w:sz w:val="22"/>
                <w:szCs w:val="20"/>
              </w:rPr>
            </w:pPr>
            <w:r w:rsidRPr="008A1B3A">
              <w:rPr>
                <w:sz w:val="22"/>
                <w:szCs w:val="20"/>
              </w:rPr>
              <w:t>The colour of red cabbage solution changed from dark purple to red.</w:t>
            </w:r>
          </w:p>
        </w:tc>
        <w:tc>
          <w:tcPr>
            <w:tcW w:w="2830" w:type="dxa"/>
          </w:tcPr>
          <w:p w14:paraId="316A2DC0" w14:textId="2E67AA1C" w:rsidR="007F37B7" w:rsidRPr="008A1B3A" w:rsidRDefault="007F37B7" w:rsidP="00761733">
            <w:pPr>
              <w:spacing w:before="0" w:after="0"/>
              <w:rPr>
                <w:sz w:val="22"/>
                <w:szCs w:val="20"/>
              </w:rPr>
            </w:pPr>
            <w:r w:rsidRPr="008A1B3A">
              <w:rPr>
                <w:sz w:val="22"/>
                <w:szCs w:val="20"/>
              </w:rPr>
              <w:t>Solution is acidic.</w:t>
            </w:r>
          </w:p>
        </w:tc>
      </w:tr>
      <w:tr w:rsidR="007F37B7" w:rsidRPr="008A1B3A" w14:paraId="0445BDD5" w14:textId="77777777" w:rsidTr="008A1B3A">
        <w:trPr>
          <w:trHeight w:val="340"/>
        </w:trPr>
        <w:tc>
          <w:tcPr>
            <w:tcW w:w="2263" w:type="dxa"/>
          </w:tcPr>
          <w:p w14:paraId="64CF76F1" w14:textId="60A2F4B0" w:rsidR="007F37B7" w:rsidRPr="008A1B3A" w:rsidRDefault="007F37B7" w:rsidP="00761733">
            <w:pPr>
              <w:spacing w:before="0" w:after="0"/>
              <w:rPr>
                <w:sz w:val="22"/>
                <w:szCs w:val="20"/>
              </w:rPr>
            </w:pPr>
            <w:r w:rsidRPr="008A1B3A">
              <w:rPr>
                <w:sz w:val="22"/>
                <w:szCs w:val="20"/>
              </w:rPr>
              <w:t>2 – vinegar</w:t>
            </w:r>
          </w:p>
        </w:tc>
        <w:tc>
          <w:tcPr>
            <w:tcW w:w="3969" w:type="dxa"/>
          </w:tcPr>
          <w:p w14:paraId="0612D9E4" w14:textId="0E44821F" w:rsidR="007F37B7" w:rsidRPr="008A1B3A" w:rsidRDefault="007F37B7" w:rsidP="00761733">
            <w:pPr>
              <w:spacing w:before="0" w:after="0"/>
              <w:rPr>
                <w:sz w:val="22"/>
                <w:szCs w:val="20"/>
              </w:rPr>
            </w:pPr>
            <w:r w:rsidRPr="008A1B3A">
              <w:rPr>
                <w:sz w:val="22"/>
                <w:szCs w:val="20"/>
              </w:rPr>
              <w:t>The colour of red cabbage solution changed from dark purple to red.</w:t>
            </w:r>
          </w:p>
        </w:tc>
        <w:tc>
          <w:tcPr>
            <w:tcW w:w="2830" w:type="dxa"/>
          </w:tcPr>
          <w:p w14:paraId="1C3DA73E" w14:textId="4C5AEB07" w:rsidR="007F37B7" w:rsidRPr="008A1B3A" w:rsidRDefault="007F37B7" w:rsidP="00761733">
            <w:pPr>
              <w:spacing w:before="0" w:after="0"/>
              <w:rPr>
                <w:sz w:val="22"/>
                <w:szCs w:val="20"/>
              </w:rPr>
            </w:pPr>
            <w:r w:rsidRPr="008A1B3A">
              <w:rPr>
                <w:sz w:val="22"/>
                <w:szCs w:val="20"/>
              </w:rPr>
              <w:t>Solution is acidic.</w:t>
            </w:r>
          </w:p>
        </w:tc>
      </w:tr>
      <w:tr w:rsidR="007F37B7" w:rsidRPr="008A1B3A" w14:paraId="76DC3F5A" w14:textId="77777777" w:rsidTr="008A1B3A">
        <w:trPr>
          <w:trHeight w:val="340"/>
        </w:trPr>
        <w:tc>
          <w:tcPr>
            <w:tcW w:w="2263" w:type="dxa"/>
          </w:tcPr>
          <w:p w14:paraId="029052B9" w14:textId="05E1A25D" w:rsidR="007F37B7" w:rsidRPr="008A1B3A" w:rsidRDefault="007F37B7" w:rsidP="00761733">
            <w:pPr>
              <w:spacing w:before="0" w:after="0"/>
              <w:rPr>
                <w:sz w:val="22"/>
                <w:szCs w:val="20"/>
              </w:rPr>
            </w:pPr>
            <w:r w:rsidRPr="008A1B3A">
              <w:rPr>
                <w:sz w:val="22"/>
                <w:szCs w:val="20"/>
              </w:rPr>
              <w:t>3 – baking powder solution</w:t>
            </w:r>
          </w:p>
        </w:tc>
        <w:tc>
          <w:tcPr>
            <w:tcW w:w="3969" w:type="dxa"/>
          </w:tcPr>
          <w:p w14:paraId="75C23B7A" w14:textId="47B643A3" w:rsidR="007F37B7" w:rsidRPr="008A1B3A" w:rsidRDefault="007F37B7" w:rsidP="00761733">
            <w:pPr>
              <w:spacing w:before="0" w:after="0"/>
              <w:rPr>
                <w:sz w:val="22"/>
                <w:szCs w:val="20"/>
              </w:rPr>
            </w:pPr>
            <w:r w:rsidRPr="008A1B3A">
              <w:rPr>
                <w:sz w:val="22"/>
                <w:szCs w:val="20"/>
              </w:rPr>
              <w:t>The colour of red cabbage solution changed from dark purple to blue.</w:t>
            </w:r>
          </w:p>
        </w:tc>
        <w:tc>
          <w:tcPr>
            <w:tcW w:w="2830" w:type="dxa"/>
          </w:tcPr>
          <w:p w14:paraId="3770A0F9" w14:textId="5D2234D2" w:rsidR="007F37B7" w:rsidRPr="008A1B3A" w:rsidRDefault="007F37B7" w:rsidP="00761733">
            <w:pPr>
              <w:spacing w:before="0" w:after="0"/>
              <w:rPr>
                <w:sz w:val="22"/>
                <w:szCs w:val="20"/>
              </w:rPr>
            </w:pPr>
            <w:r w:rsidRPr="008A1B3A">
              <w:rPr>
                <w:sz w:val="22"/>
                <w:szCs w:val="20"/>
              </w:rPr>
              <w:t>Solution is alkaline.</w:t>
            </w:r>
          </w:p>
        </w:tc>
      </w:tr>
      <w:tr w:rsidR="007F37B7" w:rsidRPr="008A1B3A" w14:paraId="13D996BF" w14:textId="77777777" w:rsidTr="008A1B3A">
        <w:trPr>
          <w:trHeight w:val="340"/>
        </w:trPr>
        <w:tc>
          <w:tcPr>
            <w:tcW w:w="2263" w:type="dxa"/>
          </w:tcPr>
          <w:p w14:paraId="7A776A29" w14:textId="79C0B91C" w:rsidR="007F37B7" w:rsidRPr="008A1B3A" w:rsidRDefault="007F37B7" w:rsidP="00761733">
            <w:pPr>
              <w:spacing w:before="0" w:after="0"/>
              <w:rPr>
                <w:sz w:val="22"/>
                <w:szCs w:val="20"/>
              </w:rPr>
            </w:pPr>
            <w:r w:rsidRPr="008A1B3A">
              <w:rPr>
                <w:sz w:val="22"/>
                <w:szCs w:val="20"/>
              </w:rPr>
              <w:t>4 – laundry washing powder solution</w:t>
            </w:r>
          </w:p>
        </w:tc>
        <w:tc>
          <w:tcPr>
            <w:tcW w:w="3969" w:type="dxa"/>
          </w:tcPr>
          <w:p w14:paraId="52309A82" w14:textId="351603C2" w:rsidR="007F37B7" w:rsidRPr="008A1B3A" w:rsidRDefault="007F37B7" w:rsidP="00761733">
            <w:pPr>
              <w:spacing w:before="0" w:after="0"/>
              <w:rPr>
                <w:sz w:val="22"/>
                <w:szCs w:val="20"/>
              </w:rPr>
            </w:pPr>
            <w:r w:rsidRPr="008A1B3A">
              <w:rPr>
                <w:sz w:val="22"/>
                <w:szCs w:val="20"/>
              </w:rPr>
              <w:t>The colour of red cabbage solution changed from dark purple to green.</w:t>
            </w:r>
          </w:p>
        </w:tc>
        <w:tc>
          <w:tcPr>
            <w:tcW w:w="2830" w:type="dxa"/>
          </w:tcPr>
          <w:p w14:paraId="2DA4518F" w14:textId="5C4E5DF1" w:rsidR="007F37B7" w:rsidRPr="008A1B3A" w:rsidRDefault="007F37B7" w:rsidP="00761733">
            <w:pPr>
              <w:spacing w:before="0" w:after="0"/>
              <w:rPr>
                <w:sz w:val="22"/>
                <w:szCs w:val="20"/>
              </w:rPr>
            </w:pPr>
            <w:r w:rsidRPr="008A1B3A">
              <w:rPr>
                <w:sz w:val="22"/>
                <w:szCs w:val="20"/>
              </w:rPr>
              <w:t>Solution is alkaline.</w:t>
            </w:r>
          </w:p>
        </w:tc>
      </w:tr>
      <w:tr w:rsidR="007F37B7" w:rsidRPr="008A1B3A" w14:paraId="791CD2A4" w14:textId="77777777" w:rsidTr="008A1B3A">
        <w:trPr>
          <w:trHeight w:val="340"/>
        </w:trPr>
        <w:tc>
          <w:tcPr>
            <w:tcW w:w="2263" w:type="dxa"/>
          </w:tcPr>
          <w:p w14:paraId="1D78CEEB" w14:textId="6647D8A3" w:rsidR="007F37B7" w:rsidRPr="008A1B3A" w:rsidRDefault="007F37B7" w:rsidP="00761733">
            <w:pPr>
              <w:spacing w:before="0" w:after="0"/>
              <w:rPr>
                <w:sz w:val="22"/>
                <w:szCs w:val="20"/>
              </w:rPr>
            </w:pPr>
            <w:r w:rsidRPr="008A1B3A">
              <w:rPr>
                <w:sz w:val="22"/>
                <w:szCs w:val="20"/>
              </w:rPr>
              <w:t>5 – bottled water</w:t>
            </w:r>
          </w:p>
        </w:tc>
        <w:tc>
          <w:tcPr>
            <w:tcW w:w="3969" w:type="dxa"/>
          </w:tcPr>
          <w:p w14:paraId="3EA6C352" w14:textId="163B71FB" w:rsidR="007F37B7" w:rsidRPr="008A1B3A" w:rsidRDefault="007F37B7" w:rsidP="00761733">
            <w:pPr>
              <w:spacing w:before="0" w:after="0"/>
              <w:rPr>
                <w:sz w:val="22"/>
                <w:szCs w:val="20"/>
              </w:rPr>
            </w:pPr>
            <w:r w:rsidRPr="008A1B3A">
              <w:rPr>
                <w:sz w:val="22"/>
                <w:szCs w:val="20"/>
              </w:rPr>
              <w:t>The colour of red cabbage solution changed from dark purple to dark pink.</w:t>
            </w:r>
          </w:p>
        </w:tc>
        <w:tc>
          <w:tcPr>
            <w:tcW w:w="2830" w:type="dxa"/>
          </w:tcPr>
          <w:p w14:paraId="1E9FF23D" w14:textId="1E00A48E" w:rsidR="007F37B7" w:rsidRPr="008A1B3A" w:rsidRDefault="007F37B7" w:rsidP="00761733">
            <w:pPr>
              <w:spacing w:before="0" w:after="0"/>
              <w:rPr>
                <w:sz w:val="22"/>
                <w:szCs w:val="20"/>
              </w:rPr>
            </w:pPr>
            <w:r w:rsidRPr="008A1B3A">
              <w:rPr>
                <w:sz w:val="22"/>
                <w:szCs w:val="20"/>
              </w:rPr>
              <w:t>Solution is slightly acidic.</w:t>
            </w:r>
          </w:p>
        </w:tc>
      </w:tr>
    </w:tbl>
    <w:p w14:paraId="5A89643F" w14:textId="3D6A9A63" w:rsidR="007D3663" w:rsidRPr="009E4DFD" w:rsidRDefault="007D3663" w:rsidP="00761733">
      <w:pPr>
        <w:pStyle w:val="Heading3"/>
      </w:pPr>
      <w:r w:rsidRPr="009E4DFD">
        <w:t>Conclusion (example)</w:t>
      </w:r>
      <w:bookmarkEnd w:id="27"/>
      <w:bookmarkEnd w:id="28"/>
    </w:p>
    <w:p w14:paraId="06E811A6" w14:textId="77777777" w:rsidR="0013759D" w:rsidRPr="009E4DFD" w:rsidRDefault="0013759D" w:rsidP="0013759D">
      <w:r w:rsidRPr="009E4DFD">
        <w:t>In this phase student summarize the results presented in the Results and Discussion phase.</w:t>
      </w:r>
    </w:p>
    <w:p w14:paraId="63D7B4E7" w14:textId="6D4ECD4A" w:rsidR="007D3663" w:rsidRPr="009E4DFD" w:rsidRDefault="0013759D" w:rsidP="007D3663">
      <w:r w:rsidRPr="009E4DFD">
        <w:t>Substances from everyday life can be acidic, alkaline, or neutral. We can determine the pH of a solution of everyday substance with pH meter, a universal indicator solution or a red cabbage solution. The results of the experiments show that lemon juice and vinegar are acidic, baking powder solution and laundry washing powder solution alkaline and bottled water is slightly acidic.</w:t>
      </w:r>
      <w:r w:rsidR="007D3663" w:rsidRPr="009E4DFD">
        <w:t xml:space="preserve"> </w:t>
      </w:r>
    </w:p>
    <w:p w14:paraId="208E1C1C" w14:textId="77777777" w:rsidR="007D3663" w:rsidRPr="009E4DFD" w:rsidRDefault="007D3663" w:rsidP="007D3663">
      <w:pPr>
        <w:pStyle w:val="VSParaBullet"/>
        <w:ind w:left="0" w:firstLine="0"/>
        <w:rPr>
          <w:rStyle w:val="eop"/>
          <w:rFonts w:ascii="Verdana Pro" w:hAnsi="Verdana Pro"/>
          <w:b/>
          <w:color w:val="4AAEA3"/>
          <w:szCs w:val="22"/>
          <w:lang w:val="en-GB"/>
        </w:rPr>
        <w:sectPr w:rsidR="007D3663" w:rsidRPr="009E4DFD" w:rsidSect="00315E8A">
          <w:footerReference w:type="default" r:id="rId19"/>
          <w:pgSz w:w="11906" w:h="16838"/>
          <w:pgMar w:top="1701" w:right="1417" w:bottom="1417" w:left="1417" w:header="568" w:footer="708" w:gutter="0"/>
          <w:cols w:space="708"/>
          <w:docGrid w:linePitch="360"/>
        </w:sectPr>
      </w:pPr>
    </w:p>
    <w:p w14:paraId="0CBCB04A" w14:textId="43CB2854" w:rsidR="00BE1DCC" w:rsidRPr="009E4DFD" w:rsidRDefault="00BE1DCC" w:rsidP="00BE1DCC">
      <w:pPr>
        <w:pStyle w:val="Heading1"/>
        <w:pBdr>
          <w:bottom w:val="single" w:sz="24" w:space="1" w:color="357B73"/>
        </w:pBdr>
        <w:rPr>
          <w:b w:val="0"/>
          <w:bCs w:val="0"/>
          <w:caps/>
        </w:rPr>
      </w:pPr>
      <w:bookmarkStart w:id="29" w:name="_Toc127264941"/>
      <w:bookmarkStart w:id="30" w:name="_Toc126841479"/>
      <w:bookmarkStart w:id="31" w:name="_Toc1104499280"/>
      <w:bookmarkStart w:id="32" w:name="_Hlk111729573"/>
      <w:r w:rsidRPr="009E4DFD">
        <w:rPr>
          <w:b w:val="0"/>
          <w:bCs w:val="0"/>
          <w:caps/>
        </w:rPr>
        <w:lastRenderedPageBreak/>
        <w:t>Teacher Guide – part 2</w:t>
      </w:r>
      <w:bookmarkEnd w:id="29"/>
    </w:p>
    <w:p w14:paraId="54A5CF83" w14:textId="5FEDAF32" w:rsidR="007D3663" w:rsidRPr="009E4DFD" w:rsidRDefault="007D3663" w:rsidP="00613B7E">
      <w:pPr>
        <w:pStyle w:val="Heading2"/>
      </w:pPr>
      <w:bookmarkStart w:id="33" w:name="_Toc127264942"/>
      <w:r w:rsidRPr="009E4DFD">
        <w:t>Evaluation of experimental work with green chemistry metrics (sample results)</w:t>
      </w:r>
      <w:bookmarkEnd w:id="30"/>
      <w:bookmarkEnd w:id="31"/>
      <w:bookmarkEnd w:id="33"/>
    </w:p>
    <w:p w14:paraId="7816C414" w14:textId="725C1F6A" w:rsidR="007D3663" w:rsidRPr="009E4DFD" w:rsidRDefault="007D3663" w:rsidP="007D3663">
      <w:pPr>
        <w:rPr>
          <w:rFonts w:eastAsia="Verdana Pro Cond Light" w:cs="Verdana Pro Cond Light"/>
        </w:rPr>
      </w:pPr>
      <w:r w:rsidRPr="009E4DFD">
        <w:rPr>
          <w:rFonts w:eastAsia="Verdana Pro Cond Light" w:cs="Verdana Pro Cond Light"/>
        </w:rPr>
        <w:t xml:space="preserve">Evaluate the experiment </w:t>
      </w:r>
      <w:r w:rsidR="00407503">
        <w:rPr>
          <w:rFonts w:eastAsia="Verdana Pro Cond Light" w:cs="Verdana Pro Cond Light"/>
        </w:rPr>
        <w:t xml:space="preserve">the </w:t>
      </w:r>
      <w:r w:rsidR="008F310E" w:rsidRPr="008F310E">
        <w:rPr>
          <w:rFonts w:eastAsia="Verdana Pro Cond Light" w:cs="Verdana Pro Cond Light"/>
          <w:i/>
          <w:iCs/>
        </w:rPr>
        <w:t>Getting to know the c</w:t>
      </w:r>
      <w:r w:rsidR="00407503" w:rsidRPr="008F310E">
        <w:rPr>
          <w:rFonts w:eastAsia="Verdana Pro Cond Light" w:cs="Verdana Pro Cond Light"/>
          <w:i/>
          <w:iCs/>
        </w:rPr>
        <w:t xml:space="preserve">hemical </w:t>
      </w:r>
      <w:r w:rsidR="008F310E" w:rsidRPr="008F310E">
        <w:rPr>
          <w:rFonts w:eastAsia="Verdana Pro Cond Light" w:cs="Verdana Pro Cond Light"/>
          <w:i/>
          <w:iCs/>
        </w:rPr>
        <w:t>n</w:t>
      </w:r>
      <w:r w:rsidR="00407503" w:rsidRPr="008F310E">
        <w:rPr>
          <w:rFonts w:eastAsia="Verdana Pro Cond Light" w:cs="Verdana Pro Cond Light"/>
          <w:i/>
          <w:iCs/>
        </w:rPr>
        <w:t xml:space="preserve">ature of </w:t>
      </w:r>
      <w:r w:rsidR="008F310E" w:rsidRPr="008F310E">
        <w:rPr>
          <w:rFonts w:eastAsia="Verdana Pro Cond Light" w:cs="Verdana Pro Cond Light"/>
          <w:i/>
          <w:iCs/>
        </w:rPr>
        <w:t>e</w:t>
      </w:r>
      <w:r w:rsidR="00407503" w:rsidRPr="008F310E">
        <w:rPr>
          <w:rFonts w:eastAsia="Verdana Pro Cond Light" w:cs="Verdana Pro Cond Light"/>
          <w:i/>
          <w:iCs/>
        </w:rPr>
        <w:t xml:space="preserve">veryday </w:t>
      </w:r>
      <w:r w:rsidR="008F310E" w:rsidRPr="008F310E">
        <w:rPr>
          <w:rFonts w:eastAsia="Verdana Pro Cond Light" w:cs="Verdana Pro Cond Light"/>
          <w:i/>
          <w:iCs/>
        </w:rPr>
        <w:t>s</w:t>
      </w:r>
      <w:r w:rsidR="00407503" w:rsidRPr="008F310E">
        <w:rPr>
          <w:rFonts w:eastAsia="Verdana Pro Cond Light" w:cs="Verdana Pro Cond Light"/>
          <w:i/>
          <w:iCs/>
        </w:rPr>
        <w:t>ubstances</w:t>
      </w:r>
      <w:r w:rsidRPr="009E4DFD">
        <w:rPr>
          <w:rFonts w:eastAsia="Verdana Pro Cond Light" w:cs="Verdana Pro Cond Light"/>
        </w:rPr>
        <w:t xml:space="preserve"> using green chemistry metrics. In this activity you will</w:t>
      </w:r>
    </w:p>
    <w:p w14:paraId="075A1DCF" w14:textId="77777777" w:rsidR="00053643" w:rsidRPr="009E4DFD" w:rsidRDefault="007D3663" w:rsidP="0052562F">
      <w:pPr>
        <w:numPr>
          <w:ilvl w:val="0"/>
          <w:numId w:val="1"/>
        </w:numPr>
        <w:contextualSpacing/>
        <w:textAlignment w:val="auto"/>
        <w:rPr>
          <w:rFonts w:eastAsia="Verdana Pro Cond Light" w:cs="Verdana Pro Cond Light"/>
        </w:rPr>
      </w:pPr>
      <w:r w:rsidRPr="009E4DFD">
        <w:t>determine the hazards of the substances used in the experiment, thereby you will learn how to obtain and use safety data sheets and develop a practical understanding of hazard (H) and precautionary (P) statements</w:t>
      </w:r>
    </w:p>
    <w:p w14:paraId="585E7E56" w14:textId="77777777" w:rsidR="00053643" w:rsidRPr="009E4DFD" w:rsidRDefault="007D3663" w:rsidP="0052562F">
      <w:pPr>
        <w:numPr>
          <w:ilvl w:val="0"/>
          <w:numId w:val="1"/>
        </w:numPr>
        <w:contextualSpacing/>
        <w:textAlignment w:val="auto"/>
        <w:rPr>
          <w:rFonts w:eastAsia="Verdana Pro Cond Light" w:cs="Verdana Pro Cond Light"/>
        </w:rPr>
      </w:pPr>
      <w:r w:rsidRPr="009E4DFD">
        <w:t>determine the value of perceived greenness of the experiment, thereby you will be introduced to the 12 principles of green chemistry</w:t>
      </w:r>
    </w:p>
    <w:p w14:paraId="0CB7FE39" w14:textId="273C88F2" w:rsidR="007D3663" w:rsidRPr="009E4DFD" w:rsidRDefault="007D3663" w:rsidP="0052562F">
      <w:pPr>
        <w:numPr>
          <w:ilvl w:val="0"/>
          <w:numId w:val="1"/>
        </w:numPr>
        <w:contextualSpacing/>
        <w:textAlignment w:val="auto"/>
        <w:rPr>
          <w:rFonts w:eastAsia="Verdana Pro Cond Light" w:cs="Verdana Pro Cond Light"/>
        </w:rPr>
      </w:pPr>
      <w:r w:rsidRPr="009E4DFD">
        <w:t>construct the green star of the experiment, thereby you will present the data obtained using graphical means to get a better overview of greenness of the experiment.</w:t>
      </w:r>
    </w:p>
    <w:p w14:paraId="09A08409" w14:textId="1E845E7A" w:rsidR="007D3663" w:rsidRPr="009E4DFD" w:rsidRDefault="007D3663" w:rsidP="00053643">
      <w:pPr>
        <w:spacing w:before="360"/>
        <w:rPr>
          <w:rFonts w:eastAsia="Verdana Pro Cond Light" w:cs="Verdana Pro Cond Light"/>
        </w:rPr>
      </w:pPr>
      <w:r w:rsidRPr="009E4DFD">
        <w:rPr>
          <w:rFonts w:eastAsia="Verdana Pro Cond Light" w:cs="Verdana Pro Cond Light"/>
        </w:rPr>
        <w:t xml:space="preserve">Follow the instructions below and use </w:t>
      </w:r>
      <w:r w:rsidR="00B06769">
        <w:rPr>
          <w:rFonts w:eastAsia="Verdana Pro Cond Light" w:cs="Verdana Pro Cond Light"/>
        </w:rPr>
        <w:t>a</w:t>
      </w:r>
      <w:r w:rsidRPr="009E4DFD">
        <w:rPr>
          <w:rFonts w:eastAsia="Verdana Pro Cond Light" w:cs="Verdana Pro Cond Light"/>
        </w:rPr>
        <w:t>ppendix 2, 3, and 4 to help with the activity.</w:t>
      </w:r>
    </w:p>
    <w:p w14:paraId="09B05335" w14:textId="77777777" w:rsidR="007D3663" w:rsidRPr="009E4DFD" w:rsidRDefault="007D3663" w:rsidP="00761733">
      <w:pPr>
        <w:pStyle w:val="Heading3"/>
        <w:rPr>
          <w:rFonts w:ascii="Verdana Pro Cond Light" w:hAnsi="Verdana Pro Cond Light"/>
          <w:lang w:eastAsia="en-US"/>
        </w:rPr>
      </w:pPr>
      <w:bookmarkStart w:id="34" w:name="_Toc126841480"/>
      <w:bookmarkStart w:id="35" w:name="_Toc52161709"/>
      <w:bookmarkStart w:id="36" w:name="_Toc127264943"/>
      <w:r w:rsidRPr="009E4DFD">
        <w:t>1. Determine the hazards of the substances used in experimental work</w:t>
      </w:r>
      <w:bookmarkEnd w:id="34"/>
      <w:bookmarkEnd w:id="35"/>
      <w:bookmarkEnd w:id="36"/>
    </w:p>
    <w:p w14:paraId="3CD3EB00" w14:textId="60897AB4" w:rsidR="00053643" w:rsidRPr="009E4DFD" w:rsidRDefault="007D3663" w:rsidP="0052562F">
      <w:pPr>
        <w:numPr>
          <w:ilvl w:val="0"/>
          <w:numId w:val="1"/>
        </w:numPr>
        <w:contextualSpacing/>
        <w:textAlignment w:val="auto"/>
      </w:pPr>
      <w:r w:rsidRPr="009E4DFD">
        <w:rPr>
          <w:rFonts w:eastAsia="Verdana Pro Cond Light" w:cs="Verdana Pro Cond Light"/>
        </w:rPr>
        <w:t xml:space="preserve">In </w:t>
      </w:r>
      <w:r w:rsidR="00B06769">
        <w:rPr>
          <w:rFonts w:eastAsia="Verdana Pro Cond Light" w:cs="Verdana Pro Cond Light"/>
        </w:rPr>
        <w:t>t</w:t>
      </w:r>
      <w:r w:rsidRPr="009E4DFD">
        <w:rPr>
          <w:rFonts w:eastAsia="Verdana Pro Cond Light" w:cs="Verdana Pro Cond Light"/>
        </w:rPr>
        <w:t>able 1, insert the names of the chemical compounds included in the experiment in the first column.</w:t>
      </w:r>
    </w:p>
    <w:p w14:paraId="28BBE71D" w14:textId="77777777" w:rsidR="00053643" w:rsidRPr="009E4DFD" w:rsidRDefault="007D3663" w:rsidP="0052562F">
      <w:pPr>
        <w:numPr>
          <w:ilvl w:val="0"/>
          <w:numId w:val="1"/>
        </w:numPr>
        <w:contextualSpacing/>
        <w:textAlignment w:val="auto"/>
      </w:pPr>
      <w:r w:rsidRPr="009E4DFD">
        <w:t>For each chemical used, consult the safety data sheets you can obtain via the QR code in the risk assessment and write the hazard codes of each chemical in the second column.</w:t>
      </w:r>
    </w:p>
    <w:p w14:paraId="3BE703C9" w14:textId="5E16B8C9" w:rsidR="007D3663" w:rsidRPr="009E4DFD" w:rsidRDefault="007D3663" w:rsidP="0052562F">
      <w:pPr>
        <w:numPr>
          <w:ilvl w:val="0"/>
          <w:numId w:val="1"/>
        </w:numPr>
        <w:contextualSpacing/>
        <w:textAlignment w:val="auto"/>
      </w:pPr>
      <w:r w:rsidRPr="009E4DFD">
        <w:t>Use appendix 2 to obtain scores* (1–3) attributed to health, environment, and physical hazards. Insert the obtained scores in the appropriate column. If no hazard code is assigned for a chemical, assign a score of 1.</w:t>
      </w:r>
    </w:p>
    <w:p w14:paraId="2B9CEED5" w14:textId="152666D8" w:rsidR="007D3663" w:rsidRPr="009E4DFD" w:rsidRDefault="007D3663" w:rsidP="00DD38C8">
      <w:pPr>
        <w:pStyle w:val="Tablecaption"/>
      </w:pPr>
      <w:r w:rsidRPr="009E4DFD">
        <w:t>Table 1:</w:t>
      </w:r>
      <w:r w:rsidRPr="009E4DFD">
        <w:rPr>
          <w:rFonts w:ascii="Courier New" w:hAnsi="Courier New" w:cs="Courier New"/>
          <w:sz w:val="20"/>
          <w:szCs w:val="20"/>
        </w:rPr>
        <w:t xml:space="preserve"> </w:t>
      </w:r>
      <w:r w:rsidRPr="009E4DFD">
        <w:t>Hazards of the substances used in experimental work, according to the protocol</w:t>
      </w:r>
      <w:r w:rsidR="008F310E">
        <w:t xml:space="preserve"> described in the procedure (part A, part B, part C)</w:t>
      </w:r>
      <w:r w:rsidR="00B06769">
        <w:t>.</w:t>
      </w:r>
    </w:p>
    <w:tbl>
      <w:tblPr>
        <w:tblStyle w:val="TableGrid"/>
        <w:tblW w:w="5000" w:type="pct"/>
        <w:tblBorders>
          <w:top w:val="single" w:sz="4" w:space="0" w:color="ED553B"/>
          <w:left w:val="single" w:sz="4" w:space="0" w:color="ED553B"/>
          <w:bottom w:val="single" w:sz="4" w:space="0" w:color="ED553B"/>
          <w:right w:val="single" w:sz="4" w:space="0" w:color="ED553B"/>
          <w:insideH w:val="single" w:sz="4" w:space="0" w:color="ED553B"/>
          <w:insideV w:val="single" w:sz="4" w:space="0" w:color="ED553B"/>
        </w:tblBorders>
        <w:tblLayout w:type="fixed"/>
        <w:tblLook w:val="04A0" w:firstRow="1" w:lastRow="0" w:firstColumn="1" w:lastColumn="0" w:noHBand="0" w:noVBand="1"/>
      </w:tblPr>
      <w:tblGrid>
        <w:gridCol w:w="2257"/>
        <w:gridCol w:w="2977"/>
        <w:gridCol w:w="1275"/>
        <w:gridCol w:w="1414"/>
        <w:gridCol w:w="36"/>
        <w:gridCol w:w="1099"/>
        <w:gridCol w:w="9"/>
      </w:tblGrid>
      <w:tr w:rsidR="007F37B7" w:rsidRPr="009E4DFD" w14:paraId="1D15A84B" w14:textId="77777777" w:rsidTr="007F37B7">
        <w:trPr>
          <w:gridAfter w:val="1"/>
          <w:cnfStyle w:val="100000000000" w:firstRow="1" w:lastRow="0" w:firstColumn="0" w:lastColumn="0" w:oddVBand="0" w:evenVBand="0" w:oddHBand="0" w:evenHBand="0" w:firstRowFirstColumn="0" w:firstRowLastColumn="0" w:lastRowFirstColumn="0" w:lastRowLastColumn="0"/>
          <w:wAfter w:w="9" w:type="dxa"/>
          <w:trHeight w:val="300"/>
          <w:tblHeader/>
        </w:trPr>
        <w:tc>
          <w:tcPr>
            <w:tcW w:w="2257" w:type="dxa"/>
            <w:vMerge w:val="restart"/>
            <w:tcBorders>
              <w:top w:val="nil"/>
              <w:left w:val="nil"/>
              <w:bottom w:val="nil"/>
              <w:right w:val="single" w:sz="4" w:space="0" w:color="A6A6A6" w:themeColor="background1" w:themeShade="A6"/>
            </w:tcBorders>
            <w:shd w:val="clear" w:color="auto" w:fill="auto"/>
          </w:tcPr>
          <w:p w14:paraId="7F1E90BE" w14:textId="77777777" w:rsidR="007F37B7" w:rsidRPr="009E4DFD" w:rsidRDefault="007F37B7" w:rsidP="00A34E51">
            <w:pPr>
              <w:pStyle w:val="paragraph"/>
              <w:spacing w:before="0" w:beforeAutospacing="0" w:after="0" w:afterAutospacing="0"/>
            </w:pPr>
          </w:p>
        </w:tc>
        <w:tc>
          <w:tcPr>
            <w:tcW w:w="297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52A3D79C" w14:textId="5DD77ADF" w:rsidR="007F37B7" w:rsidRPr="009E4DFD" w:rsidRDefault="007F37B7" w:rsidP="00A34E51">
            <w:pPr>
              <w:pStyle w:val="paragraph"/>
              <w:spacing w:before="0" w:beforeAutospacing="0" w:after="0" w:afterAutospacing="0"/>
              <w:jc w:val="center"/>
            </w:pPr>
            <w:r w:rsidRPr="009E4DFD">
              <w:t>Hazard code</w:t>
            </w:r>
          </w:p>
        </w:tc>
        <w:tc>
          <w:tcPr>
            <w:tcW w:w="382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tcPr>
          <w:p w14:paraId="72936EFC" w14:textId="77777777" w:rsidR="007F37B7" w:rsidRPr="009E4DFD" w:rsidRDefault="007F37B7" w:rsidP="00A34E51">
            <w:pPr>
              <w:pStyle w:val="paragraph"/>
              <w:spacing w:before="0" w:beforeAutospacing="0" w:after="0" w:afterAutospacing="0"/>
              <w:jc w:val="center"/>
            </w:pPr>
            <w:r w:rsidRPr="009E4DFD">
              <w:t>Scores (S) attributed to hazards*</w:t>
            </w:r>
          </w:p>
        </w:tc>
      </w:tr>
      <w:tr w:rsidR="007F37B7" w:rsidRPr="009E4DFD" w14:paraId="3587CDD2" w14:textId="77777777" w:rsidTr="007F37B7">
        <w:trPr>
          <w:gridAfter w:val="1"/>
          <w:wAfter w:w="9" w:type="dxa"/>
          <w:trHeight w:val="184"/>
        </w:trPr>
        <w:tc>
          <w:tcPr>
            <w:tcW w:w="2257" w:type="dxa"/>
            <w:vMerge/>
            <w:tcBorders>
              <w:top w:val="nil"/>
              <w:left w:val="nil"/>
              <w:bottom w:val="nil"/>
              <w:right w:val="single" w:sz="4" w:space="0" w:color="A6A6A6" w:themeColor="background1" w:themeShade="A6"/>
            </w:tcBorders>
          </w:tcPr>
          <w:p w14:paraId="62E60AB4" w14:textId="77777777" w:rsidR="007F37B7" w:rsidRPr="009E4DFD" w:rsidRDefault="007F37B7" w:rsidP="00A34E51">
            <w:pPr>
              <w:pStyle w:val="paragraph"/>
              <w:spacing w:before="0" w:beforeAutospacing="0" w:after="0" w:afterAutospacing="0"/>
            </w:pPr>
          </w:p>
        </w:tc>
        <w:tc>
          <w:tcPr>
            <w:tcW w:w="297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3583D8" w14:textId="77777777" w:rsidR="007F37B7" w:rsidRPr="009E4DFD" w:rsidRDefault="007F37B7" w:rsidP="00A34E51">
            <w:pPr>
              <w:pStyle w:val="paragraph"/>
              <w:spacing w:before="0" w:beforeAutospacing="0" w:after="0" w:afterAutospacing="0"/>
              <w:jc w:val="center"/>
              <w:rPr>
                <w:b/>
                <w:bCs/>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560FB0E3" w14:textId="77777777" w:rsidR="007F37B7" w:rsidRPr="009E4DFD" w:rsidRDefault="007F37B7" w:rsidP="00A34E51">
            <w:pPr>
              <w:pStyle w:val="paragraph"/>
              <w:spacing w:before="0" w:beforeAutospacing="0" w:after="0" w:afterAutospacing="0"/>
              <w:jc w:val="center"/>
            </w:pPr>
            <w:r w:rsidRPr="009E4DFD">
              <w:t>Health</w:t>
            </w:r>
          </w:p>
        </w:tc>
        <w:tc>
          <w:tcPr>
            <w:tcW w:w="14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3301CFE1" w14:textId="77777777" w:rsidR="007F37B7" w:rsidRPr="009E4DFD" w:rsidRDefault="007F37B7" w:rsidP="00A34E51">
            <w:pPr>
              <w:pStyle w:val="paragraph"/>
              <w:spacing w:before="0" w:beforeAutospacing="0" w:after="0" w:afterAutospacing="0"/>
              <w:jc w:val="center"/>
            </w:pPr>
            <w:r w:rsidRPr="009E4DFD">
              <w:t>Environment</w:t>
            </w:r>
          </w:p>
        </w:tc>
        <w:tc>
          <w:tcPr>
            <w:tcW w:w="1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6790B54A" w14:textId="77777777" w:rsidR="007F37B7" w:rsidRPr="009E4DFD" w:rsidRDefault="007F37B7" w:rsidP="00A34E51">
            <w:pPr>
              <w:pStyle w:val="paragraph"/>
              <w:spacing w:before="0" w:beforeAutospacing="0" w:after="0" w:afterAutospacing="0"/>
              <w:jc w:val="center"/>
            </w:pPr>
            <w:r w:rsidRPr="009E4DFD">
              <w:t>Physical</w:t>
            </w:r>
          </w:p>
        </w:tc>
      </w:tr>
      <w:tr w:rsidR="007F37B7" w:rsidRPr="009E4DFD" w14:paraId="4AC0C920" w14:textId="77777777" w:rsidTr="007F37B7">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vAlign w:val="center"/>
          </w:tcPr>
          <w:p w14:paraId="35EFC762" w14:textId="72CC0B45" w:rsidR="007F37B7" w:rsidRPr="009E4DFD" w:rsidRDefault="00211180" w:rsidP="00A34E51">
            <w:pPr>
              <w:pStyle w:val="paragraph"/>
              <w:tabs>
                <w:tab w:val="right" w:pos="8866"/>
              </w:tabs>
              <w:spacing w:before="0" w:beforeAutospacing="0" w:after="0" w:afterAutospacing="0"/>
              <w:rPr>
                <w:b/>
                <w:bCs/>
                <w:color w:val="FFFFFF" w:themeColor="background1"/>
              </w:rPr>
            </w:pPr>
            <w:r w:rsidRPr="009E4DFD">
              <w:rPr>
                <w:b/>
                <w:bCs/>
                <w:color w:val="FFFFFF" w:themeColor="background1"/>
              </w:rPr>
              <w:t xml:space="preserve">Part </w:t>
            </w:r>
            <w:r w:rsidR="00FE754D">
              <w:rPr>
                <w:b/>
                <w:bCs/>
                <w:color w:val="FFFFFF" w:themeColor="background1"/>
              </w:rPr>
              <w:t>A</w:t>
            </w:r>
            <w:r>
              <w:rPr>
                <w:b/>
                <w:bCs/>
                <w:color w:val="FFFFFF" w:themeColor="background1"/>
              </w:rPr>
              <w:t>:</w:t>
            </w:r>
            <w:r w:rsidRPr="009E4DFD">
              <w:rPr>
                <w:b/>
                <w:bCs/>
                <w:color w:val="FFFFFF" w:themeColor="background1"/>
              </w:rPr>
              <w:t xml:space="preserve"> </w:t>
            </w:r>
            <w:r w:rsidR="007F37B7" w:rsidRPr="009E4DFD">
              <w:rPr>
                <w:b/>
                <w:bCs/>
                <w:color w:val="FFFFFF" w:themeColor="background1"/>
              </w:rPr>
              <w:t>Determining pH of everyday substances with pH meter</w:t>
            </w:r>
          </w:p>
        </w:tc>
      </w:tr>
      <w:tr w:rsidR="007F37B7" w:rsidRPr="009E4DFD" w14:paraId="76BB3FF4" w14:textId="77777777" w:rsidTr="007F37B7">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vAlign w:val="center"/>
          </w:tcPr>
          <w:p w14:paraId="60F0B840" w14:textId="71AE7ADA" w:rsidR="007F37B7" w:rsidRPr="009E4DFD" w:rsidRDefault="00761733" w:rsidP="007F37B7">
            <w:pPr>
              <w:pStyle w:val="paragraph"/>
            </w:pPr>
            <w:r w:rsidRPr="009E4DFD">
              <w:t>–</w:t>
            </w:r>
          </w:p>
        </w:tc>
        <w:tc>
          <w:tcPr>
            <w:tcW w:w="29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DD9511C" w14:textId="06775BF4" w:rsidR="007F37B7" w:rsidRPr="009E4DFD" w:rsidRDefault="00761733" w:rsidP="007F37B7">
            <w:pPr>
              <w:pStyle w:val="paragraph"/>
            </w:pPr>
            <w:r w:rsidRPr="009E4DFD">
              <w:t>–</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5095B30" w14:textId="2C0F4C99" w:rsidR="007F37B7" w:rsidRPr="009E4DFD" w:rsidRDefault="00761733" w:rsidP="00B06769">
            <w:pPr>
              <w:pStyle w:val="paragraph"/>
              <w:jc w:val="center"/>
            </w:pPr>
            <w:r w:rsidRPr="009E4DFD">
              <w:t>–</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2FC2D3C" w14:textId="61FA62D2" w:rsidR="007F37B7" w:rsidRPr="009E4DFD" w:rsidRDefault="00761733" w:rsidP="00B06769">
            <w:pPr>
              <w:pStyle w:val="paragraph"/>
              <w:jc w:val="center"/>
            </w:pPr>
            <w:r w:rsidRPr="009E4DFD">
              <w:t>–</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0F6026C0" w14:textId="5DADF8F0" w:rsidR="007F37B7" w:rsidRPr="009E4DFD" w:rsidRDefault="00761733" w:rsidP="00B06769">
            <w:pPr>
              <w:pStyle w:val="paragraph"/>
              <w:jc w:val="center"/>
            </w:pPr>
            <w:r w:rsidRPr="009E4DFD">
              <w:t>–</w:t>
            </w:r>
          </w:p>
        </w:tc>
      </w:tr>
      <w:tr w:rsidR="007F37B7" w:rsidRPr="009E4DFD" w14:paraId="26F72DAB" w14:textId="77777777" w:rsidTr="007F37B7">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tcPr>
          <w:p w14:paraId="20BDA888" w14:textId="23CDB1C0" w:rsidR="007F37B7" w:rsidRPr="009E4DFD" w:rsidRDefault="00211180" w:rsidP="007F37B7">
            <w:pPr>
              <w:pStyle w:val="paragraph"/>
              <w:tabs>
                <w:tab w:val="right" w:pos="8866"/>
              </w:tabs>
              <w:spacing w:before="0" w:beforeAutospacing="0" w:after="0" w:afterAutospacing="0"/>
              <w:rPr>
                <w:b/>
                <w:bCs/>
                <w:color w:val="FFFFFF" w:themeColor="background1"/>
              </w:rPr>
            </w:pPr>
            <w:r w:rsidRPr="009E4DFD">
              <w:rPr>
                <w:b/>
                <w:bCs/>
                <w:color w:val="FFFFFF" w:themeColor="background1"/>
              </w:rPr>
              <w:t xml:space="preserve">Part </w:t>
            </w:r>
            <w:r>
              <w:rPr>
                <w:b/>
                <w:bCs/>
                <w:color w:val="FFFFFF" w:themeColor="background1"/>
              </w:rPr>
              <w:t>B:</w:t>
            </w:r>
            <w:r w:rsidRPr="009E4DFD">
              <w:rPr>
                <w:b/>
                <w:bCs/>
                <w:color w:val="FFFFFF" w:themeColor="background1"/>
              </w:rPr>
              <w:t xml:space="preserve"> </w:t>
            </w:r>
            <w:r w:rsidR="007F37B7" w:rsidRPr="009E4DFD">
              <w:rPr>
                <w:b/>
                <w:bCs/>
                <w:color w:val="FFFFFF" w:themeColor="background1"/>
              </w:rPr>
              <w:t>Determining pH of everyday substances with universal indicator solution</w:t>
            </w:r>
          </w:p>
        </w:tc>
      </w:tr>
      <w:tr w:rsidR="007F37B7" w:rsidRPr="009E4DFD" w14:paraId="104AED1F" w14:textId="77777777" w:rsidTr="0093390C">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739FBECD" w14:textId="31656115" w:rsidR="007F37B7" w:rsidRPr="009E4DFD" w:rsidRDefault="007F37B7" w:rsidP="007F37B7">
            <w:pPr>
              <w:pStyle w:val="paragraph"/>
              <w:rPr>
                <w:color w:val="EE553B"/>
              </w:rPr>
            </w:pPr>
            <w:r w:rsidRPr="009E4DFD">
              <w:t xml:space="preserve">universal indicator solution </w:t>
            </w: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5267BBD4" w14:textId="194A295D" w:rsidR="007F37B7" w:rsidRPr="009E4DFD" w:rsidRDefault="007F37B7" w:rsidP="007F37B7">
            <w:pPr>
              <w:pStyle w:val="paragraph"/>
            </w:pPr>
            <w:r w:rsidRPr="009E4DFD">
              <w:t xml:space="preserve">H226, H303, H313, H320 </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09D8982" w14:textId="4D219A3E" w:rsidR="007F37B7" w:rsidRPr="009E4DFD" w:rsidRDefault="007F37B7" w:rsidP="00B06769">
            <w:pPr>
              <w:pStyle w:val="paragraph"/>
              <w:jc w:val="center"/>
            </w:pPr>
            <w:r w:rsidRPr="009E4DFD">
              <w:t>2</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6B123BB" w14:textId="1D2724FA" w:rsidR="007F37B7" w:rsidRPr="009E4DFD" w:rsidRDefault="007F37B7" w:rsidP="00B06769">
            <w:pPr>
              <w:pStyle w:val="paragraph"/>
              <w:jc w:val="center"/>
            </w:pPr>
            <w:r w:rsidRPr="009E4DFD">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34B49F2A" w14:textId="01C2463E" w:rsidR="007F37B7" w:rsidRPr="009E4DFD" w:rsidRDefault="007F37B7" w:rsidP="00B06769">
            <w:pPr>
              <w:pStyle w:val="paragraph"/>
              <w:jc w:val="center"/>
            </w:pPr>
            <w:r w:rsidRPr="009E4DFD">
              <w:t>2</w:t>
            </w:r>
          </w:p>
        </w:tc>
      </w:tr>
      <w:tr w:rsidR="007F37B7" w:rsidRPr="009E4DFD" w14:paraId="3E0EE368" w14:textId="77777777" w:rsidTr="007F37B7">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tcPr>
          <w:p w14:paraId="070DF8CF" w14:textId="4A8B489A" w:rsidR="007F37B7" w:rsidRPr="009E4DFD" w:rsidRDefault="00211180" w:rsidP="007F37B7">
            <w:pPr>
              <w:pStyle w:val="paragraph"/>
              <w:spacing w:before="0" w:beforeAutospacing="0" w:after="0" w:afterAutospacing="0"/>
              <w:rPr>
                <w:b/>
                <w:bCs/>
                <w:color w:val="FFFFFF" w:themeColor="background1"/>
              </w:rPr>
            </w:pPr>
            <w:r w:rsidRPr="009E4DFD">
              <w:rPr>
                <w:b/>
                <w:bCs/>
                <w:color w:val="FFFFFF" w:themeColor="background1"/>
              </w:rPr>
              <w:t xml:space="preserve">Part </w:t>
            </w:r>
            <w:r>
              <w:rPr>
                <w:b/>
                <w:bCs/>
                <w:color w:val="FFFFFF" w:themeColor="background1"/>
              </w:rPr>
              <w:t>C:</w:t>
            </w:r>
            <w:r w:rsidRPr="009E4DFD">
              <w:rPr>
                <w:b/>
                <w:bCs/>
                <w:color w:val="FFFFFF" w:themeColor="background1"/>
              </w:rPr>
              <w:t xml:space="preserve"> </w:t>
            </w:r>
            <w:r w:rsidR="007F37B7" w:rsidRPr="009E4DFD">
              <w:rPr>
                <w:b/>
                <w:bCs/>
                <w:color w:val="FFFFFF" w:themeColor="background1"/>
              </w:rPr>
              <w:t>Determining pH of everyday substances with red cabbage solution</w:t>
            </w:r>
          </w:p>
        </w:tc>
      </w:tr>
      <w:tr w:rsidR="007F37B7" w:rsidRPr="009E4DFD" w14:paraId="3CF97FA0" w14:textId="77777777" w:rsidTr="00D114EF">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5C36EE30" w14:textId="39B6E6B5" w:rsidR="007F37B7" w:rsidRPr="009E4DFD" w:rsidRDefault="007F37B7" w:rsidP="007F37B7">
            <w:pPr>
              <w:pStyle w:val="paragraph"/>
              <w:spacing w:before="0" w:beforeAutospacing="0" w:after="0" w:afterAutospacing="0"/>
            </w:pPr>
            <w:r w:rsidRPr="009E4DFD">
              <w:t xml:space="preserve">red cabbage solution </w:t>
            </w:r>
          </w:p>
        </w:tc>
        <w:tc>
          <w:tcPr>
            <w:tcW w:w="29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25C865F" w14:textId="742E9C9B" w:rsidR="007F37B7" w:rsidRPr="009E4DFD" w:rsidRDefault="00761733" w:rsidP="007F37B7">
            <w:pPr>
              <w:pStyle w:val="paragraph"/>
              <w:spacing w:before="0" w:beforeAutospacing="0" w:after="0" w:afterAutospacing="0"/>
            </w:pPr>
            <w:r w:rsidRPr="009E4DFD">
              <w:t>–</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29BC9AB" w14:textId="51AB41E1" w:rsidR="007F37B7" w:rsidRPr="009E4DFD" w:rsidRDefault="00761733" w:rsidP="00B06769">
            <w:pPr>
              <w:pStyle w:val="paragraph"/>
              <w:spacing w:before="0" w:beforeAutospacing="0" w:after="0" w:afterAutospacing="0"/>
              <w:jc w:val="center"/>
            </w:pPr>
            <w:r w:rsidRPr="009E4DFD">
              <w:t>–</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5D94992F" w14:textId="2F6338BD" w:rsidR="007F37B7" w:rsidRPr="009E4DFD" w:rsidRDefault="00761733" w:rsidP="00B06769">
            <w:pPr>
              <w:pStyle w:val="paragraph"/>
              <w:spacing w:before="0" w:beforeAutospacing="0" w:after="0" w:afterAutospacing="0"/>
              <w:jc w:val="center"/>
            </w:pPr>
            <w:r w:rsidRPr="009E4DFD">
              <w:t>–</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28C587DA" w14:textId="455F0B16" w:rsidR="007F37B7" w:rsidRPr="009E4DFD" w:rsidRDefault="00761733" w:rsidP="00B06769">
            <w:pPr>
              <w:pStyle w:val="paragraph"/>
              <w:spacing w:before="0" w:beforeAutospacing="0" w:after="0" w:afterAutospacing="0"/>
              <w:jc w:val="center"/>
            </w:pPr>
            <w:r w:rsidRPr="009E4DFD">
              <w:t>–</w:t>
            </w:r>
          </w:p>
        </w:tc>
      </w:tr>
      <w:tr w:rsidR="007F37B7" w:rsidRPr="009E4DFD" w14:paraId="2EA0D4A9" w14:textId="77777777" w:rsidTr="007F37B7">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tcPr>
          <w:p w14:paraId="1CF2EDFD" w14:textId="16B45BF2" w:rsidR="007F37B7" w:rsidRPr="009E4DFD" w:rsidRDefault="007F37B7" w:rsidP="007F37B7">
            <w:pPr>
              <w:pStyle w:val="paragraph"/>
              <w:spacing w:before="0" w:beforeAutospacing="0" w:after="0" w:afterAutospacing="0"/>
              <w:rPr>
                <w:b/>
                <w:bCs/>
                <w:color w:val="FFFFFF" w:themeColor="background1"/>
              </w:rPr>
            </w:pPr>
            <w:r w:rsidRPr="009E4DFD">
              <w:rPr>
                <w:b/>
                <w:bCs/>
                <w:color w:val="FFFFFF" w:themeColor="background1"/>
              </w:rPr>
              <w:t xml:space="preserve">Part </w:t>
            </w:r>
            <w:r w:rsidR="00211180">
              <w:rPr>
                <w:b/>
                <w:bCs/>
                <w:color w:val="FFFFFF" w:themeColor="background1"/>
              </w:rPr>
              <w:t>A</w:t>
            </w:r>
            <w:r w:rsidRPr="009E4DFD">
              <w:rPr>
                <w:b/>
                <w:bCs/>
                <w:color w:val="FFFFFF" w:themeColor="background1"/>
              </w:rPr>
              <w:t xml:space="preserve">, </w:t>
            </w:r>
            <w:r w:rsidR="00211180">
              <w:rPr>
                <w:b/>
                <w:bCs/>
                <w:color w:val="FFFFFF" w:themeColor="background1"/>
              </w:rPr>
              <w:t>B</w:t>
            </w:r>
            <w:r w:rsidRPr="009E4DFD">
              <w:rPr>
                <w:b/>
                <w:bCs/>
                <w:color w:val="FFFFFF" w:themeColor="background1"/>
              </w:rPr>
              <w:t xml:space="preserve">, and </w:t>
            </w:r>
            <w:r w:rsidR="00211180">
              <w:rPr>
                <w:b/>
                <w:bCs/>
                <w:color w:val="FFFFFF" w:themeColor="background1"/>
              </w:rPr>
              <w:t>C</w:t>
            </w:r>
          </w:p>
        </w:tc>
      </w:tr>
      <w:tr w:rsidR="007F37B7" w:rsidRPr="009E4DFD" w14:paraId="332FD685" w14:textId="77777777" w:rsidTr="003B4082">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6B0B1163" w14:textId="6C027316" w:rsidR="007F37B7" w:rsidRPr="009E4DFD" w:rsidRDefault="007F37B7" w:rsidP="007F37B7">
            <w:pPr>
              <w:spacing w:before="0" w:after="0"/>
            </w:pPr>
            <w:r w:rsidRPr="009E4DFD">
              <w:t>1 – lemon juice</w:t>
            </w:r>
          </w:p>
        </w:tc>
        <w:tc>
          <w:tcPr>
            <w:tcW w:w="29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2A6F36F" w14:textId="5A00EB7F" w:rsidR="007F37B7" w:rsidRPr="009E4DFD" w:rsidRDefault="00761733" w:rsidP="007F37B7">
            <w:pPr>
              <w:spacing w:before="0" w:after="0"/>
            </w:pPr>
            <w:r w:rsidRPr="009E4DFD">
              <w:t>–</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9D5B586" w14:textId="68E3A5C8" w:rsidR="007F37B7" w:rsidRPr="009E4DFD" w:rsidRDefault="00761733" w:rsidP="00B06769">
            <w:pPr>
              <w:spacing w:before="0" w:after="0"/>
              <w:jc w:val="center"/>
            </w:pPr>
            <w:r w:rsidRPr="009E4DFD">
              <w:t>–</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6A1CB78" w14:textId="5F7E01BB" w:rsidR="007F37B7" w:rsidRPr="009E4DFD" w:rsidRDefault="00761733" w:rsidP="00B06769">
            <w:pPr>
              <w:spacing w:before="0" w:after="0"/>
              <w:jc w:val="center"/>
            </w:pPr>
            <w:r w:rsidRPr="009E4DFD">
              <w:t>–</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580782C0" w14:textId="79CE267C" w:rsidR="007F37B7" w:rsidRPr="009E4DFD" w:rsidRDefault="00761733" w:rsidP="00B06769">
            <w:pPr>
              <w:spacing w:before="0" w:after="0"/>
              <w:jc w:val="center"/>
            </w:pPr>
            <w:r w:rsidRPr="009E4DFD">
              <w:t>–</w:t>
            </w:r>
          </w:p>
        </w:tc>
      </w:tr>
      <w:tr w:rsidR="007F37B7" w:rsidRPr="009E4DFD" w14:paraId="23B09B8D" w14:textId="77777777" w:rsidTr="003B4082">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4D456CD4" w14:textId="6DB80A55" w:rsidR="007F37B7" w:rsidRPr="009E4DFD" w:rsidRDefault="007F37B7" w:rsidP="007F37B7">
            <w:pPr>
              <w:spacing w:before="0" w:after="0"/>
            </w:pPr>
            <w:r w:rsidRPr="009E4DFD">
              <w:t>2 - vinegar</w:t>
            </w:r>
          </w:p>
        </w:tc>
        <w:tc>
          <w:tcPr>
            <w:tcW w:w="29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B6CE9E9" w14:textId="5F7B5BF2" w:rsidR="007F37B7" w:rsidRPr="009E4DFD" w:rsidRDefault="00761733" w:rsidP="007F37B7">
            <w:pPr>
              <w:spacing w:before="0" w:after="0"/>
            </w:pPr>
            <w:r w:rsidRPr="009E4DFD">
              <w:t>–</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C569B3D" w14:textId="3E7C705D" w:rsidR="007F37B7" w:rsidRPr="009E4DFD" w:rsidRDefault="00761733" w:rsidP="00B06769">
            <w:pPr>
              <w:spacing w:before="0" w:after="0"/>
              <w:jc w:val="center"/>
            </w:pPr>
            <w:r w:rsidRPr="009E4DFD">
              <w:t>–</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18E35EC" w14:textId="4EE25D46" w:rsidR="007F37B7" w:rsidRPr="009E4DFD" w:rsidRDefault="00761733" w:rsidP="00B06769">
            <w:pPr>
              <w:spacing w:before="0" w:after="0"/>
              <w:jc w:val="center"/>
            </w:pPr>
            <w:r w:rsidRPr="009E4DFD">
              <w:t>–</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07B77282" w14:textId="2625298D" w:rsidR="007F37B7" w:rsidRPr="009E4DFD" w:rsidRDefault="00761733" w:rsidP="00B06769">
            <w:pPr>
              <w:spacing w:before="0" w:after="0"/>
              <w:jc w:val="center"/>
            </w:pPr>
            <w:r w:rsidRPr="009E4DFD">
              <w:t>–</w:t>
            </w:r>
          </w:p>
        </w:tc>
      </w:tr>
      <w:tr w:rsidR="007F37B7" w:rsidRPr="009E4DFD" w14:paraId="04281B48" w14:textId="77777777" w:rsidTr="003B4082">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53C25E42" w14:textId="6DD08E75" w:rsidR="007F37B7" w:rsidRPr="009E4DFD" w:rsidRDefault="007F37B7" w:rsidP="007F37B7">
            <w:pPr>
              <w:spacing w:before="0" w:after="0"/>
            </w:pPr>
            <w:r w:rsidRPr="009E4DFD">
              <w:t>3 – baking powder solution</w:t>
            </w:r>
          </w:p>
        </w:tc>
        <w:tc>
          <w:tcPr>
            <w:tcW w:w="29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2A6F8B8" w14:textId="38A01406" w:rsidR="007F37B7" w:rsidRPr="009E4DFD" w:rsidRDefault="00761733" w:rsidP="007F37B7">
            <w:pPr>
              <w:spacing w:before="0" w:after="0"/>
            </w:pPr>
            <w:r w:rsidRPr="009E4DFD">
              <w:t>–</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AA09684" w14:textId="07D25E95" w:rsidR="007F37B7" w:rsidRPr="009E4DFD" w:rsidRDefault="00761733" w:rsidP="00B06769">
            <w:pPr>
              <w:spacing w:before="0" w:after="0"/>
              <w:jc w:val="center"/>
            </w:pPr>
            <w:r w:rsidRPr="009E4DFD">
              <w:t>–</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DBB2078" w14:textId="5B69D02B" w:rsidR="007F37B7" w:rsidRPr="009E4DFD" w:rsidRDefault="00761733" w:rsidP="00B06769">
            <w:pPr>
              <w:spacing w:before="0" w:after="0"/>
              <w:jc w:val="center"/>
            </w:pPr>
            <w:r w:rsidRPr="009E4DFD">
              <w:t>–</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4ED95F41" w14:textId="624616C8" w:rsidR="007F37B7" w:rsidRPr="009E4DFD" w:rsidRDefault="00761733" w:rsidP="00B06769">
            <w:pPr>
              <w:spacing w:before="0" w:after="0"/>
              <w:jc w:val="center"/>
            </w:pPr>
            <w:r w:rsidRPr="009E4DFD">
              <w:t>–</w:t>
            </w:r>
          </w:p>
        </w:tc>
      </w:tr>
      <w:tr w:rsidR="007F37B7" w:rsidRPr="009E4DFD" w14:paraId="06520569" w14:textId="77777777" w:rsidTr="003B4082">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450EAC92" w14:textId="78FD8DEC" w:rsidR="007F37B7" w:rsidRPr="009E4DFD" w:rsidRDefault="007F37B7" w:rsidP="007F37B7">
            <w:pPr>
              <w:spacing w:before="0" w:after="0"/>
            </w:pPr>
            <w:r w:rsidRPr="009E4DFD">
              <w:lastRenderedPageBreak/>
              <w:t>4 – laundry washing powder solution</w:t>
            </w:r>
          </w:p>
        </w:tc>
        <w:tc>
          <w:tcPr>
            <w:tcW w:w="29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5EFF31DB" w14:textId="68D7455C" w:rsidR="007F37B7" w:rsidRPr="009E4DFD" w:rsidRDefault="00761733" w:rsidP="007F37B7">
            <w:pPr>
              <w:spacing w:before="0" w:after="0"/>
            </w:pPr>
            <w:r w:rsidRPr="009E4DFD">
              <w:t>–</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F289012" w14:textId="258CB889" w:rsidR="007F37B7" w:rsidRPr="009E4DFD" w:rsidRDefault="00761733" w:rsidP="00B06769">
            <w:pPr>
              <w:spacing w:before="0" w:after="0"/>
              <w:jc w:val="center"/>
            </w:pPr>
            <w:r w:rsidRPr="009E4DFD">
              <w:t>–</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522C09DC" w14:textId="229018A4" w:rsidR="007F37B7" w:rsidRPr="009E4DFD" w:rsidRDefault="00761733" w:rsidP="00B06769">
            <w:pPr>
              <w:spacing w:before="0" w:after="0"/>
              <w:jc w:val="center"/>
            </w:pPr>
            <w:r w:rsidRPr="009E4DFD">
              <w:t>–</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7E83188E" w14:textId="0D0E2040" w:rsidR="007F37B7" w:rsidRPr="009E4DFD" w:rsidRDefault="00761733" w:rsidP="00B06769">
            <w:pPr>
              <w:spacing w:before="0" w:after="0"/>
              <w:jc w:val="center"/>
            </w:pPr>
            <w:r w:rsidRPr="009E4DFD">
              <w:t>–</w:t>
            </w:r>
          </w:p>
        </w:tc>
      </w:tr>
      <w:tr w:rsidR="007F37B7" w:rsidRPr="009E4DFD" w14:paraId="688AD23A" w14:textId="77777777" w:rsidTr="003B4082">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0FECC362" w14:textId="25B44C92" w:rsidR="007F37B7" w:rsidRPr="009E4DFD" w:rsidRDefault="007F37B7" w:rsidP="007F37B7">
            <w:pPr>
              <w:spacing w:before="0" w:after="0"/>
            </w:pPr>
            <w:r w:rsidRPr="009E4DFD">
              <w:t>5 – bottled water</w:t>
            </w:r>
          </w:p>
        </w:tc>
        <w:tc>
          <w:tcPr>
            <w:tcW w:w="29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9104D6A" w14:textId="506A626E" w:rsidR="007F37B7" w:rsidRPr="009E4DFD" w:rsidRDefault="00761733" w:rsidP="007F37B7">
            <w:pPr>
              <w:spacing w:before="0" w:after="0"/>
            </w:pPr>
            <w:r w:rsidRPr="009E4DFD">
              <w:t>–</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51768192" w14:textId="1C4EF0B4" w:rsidR="007F37B7" w:rsidRPr="009E4DFD" w:rsidRDefault="00761733" w:rsidP="00B06769">
            <w:pPr>
              <w:spacing w:before="0" w:after="0"/>
              <w:jc w:val="center"/>
            </w:pPr>
            <w:r w:rsidRPr="009E4DFD">
              <w:t>–</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A55A25E" w14:textId="1B74DB98" w:rsidR="007F37B7" w:rsidRPr="009E4DFD" w:rsidRDefault="00761733" w:rsidP="00B06769">
            <w:pPr>
              <w:spacing w:before="0" w:after="0"/>
              <w:jc w:val="center"/>
            </w:pPr>
            <w:r w:rsidRPr="009E4DFD">
              <w:t>–</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5242D24E" w14:textId="71F7F477" w:rsidR="007F37B7" w:rsidRPr="009E4DFD" w:rsidRDefault="00761733" w:rsidP="00B06769">
            <w:pPr>
              <w:spacing w:before="0" w:after="0"/>
              <w:jc w:val="center"/>
            </w:pPr>
            <w:r w:rsidRPr="009E4DFD">
              <w:t>–</w:t>
            </w:r>
          </w:p>
        </w:tc>
      </w:tr>
    </w:tbl>
    <w:p w14:paraId="264EF125" w14:textId="77777777" w:rsidR="007D3663" w:rsidRPr="009E4DFD" w:rsidRDefault="007D3663" w:rsidP="007D3663">
      <w:pPr>
        <w:rPr>
          <w:rFonts w:eastAsia="Verdana Pro Cond Light" w:cs="Verdana Pro Cond Light"/>
        </w:rPr>
      </w:pPr>
      <w:r w:rsidRPr="009E4DFD">
        <w:rPr>
          <w:rFonts w:eastAsia="Verdana Pro Cond Light" w:cs="Verdana Pro Cond Light"/>
        </w:rPr>
        <w:t>* Scores (S) attributed to hazards on a scale from 1 (low hazard) to 3 (high hazard)</w:t>
      </w:r>
    </w:p>
    <w:p w14:paraId="31F581B6" w14:textId="77777777" w:rsidR="007D3663" w:rsidRPr="009E4DFD" w:rsidRDefault="007D3663" w:rsidP="00761733">
      <w:pPr>
        <w:pStyle w:val="Heading3"/>
      </w:pPr>
      <w:bookmarkStart w:id="37" w:name="_Toc126841481"/>
      <w:bookmarkStart w:id="38" w:name="_Toc1035266339"/>
      <w:bookmarkStart w:id="39" w:name="_Toc127264944"/>
      <w:r w:rsidRPr="009E4DFD">
        <w:t>2. Determine the value of perceived greenness</w:t>
      </w:r>
      <w:bookmarkEnd w:id="37"/>
      <w:bookmarkEnd w:id="38"/>
      <w:bookmarkEnd w:id="39"/>
    </w:p>
    <w:p w14:paraId="327DF670" w14:textId="77777777" w:rsidR="007D3663" w:rsidRPr="009E4DFD" w:rsidRDefault="007D3663" w:rsidP="0052562F">
      <w:pPr>
        <w:numPr>
          <w:ilvl w:val="0"/>
          <w:numId w:val="2"/>
        </w:numPr>
        <w:contextualSpacing/>
        <w:textAlignment w:val="auto"/>
        <w:rPr>
          <w:rFonts w:eastAsia="Verdana Pro Cond Light" w:cs="Verdana Pro Cond Light"/>
        </w:rPr>
      </w:pPr>
      <w:r w:rsidRPr="009E4DFD">
        <w:rPr>
          <w:rFonts w:eastAsia="Verdana Pro Cond Light" w:cs="Verdana Pro Cond Light"/>
        </w:rPr>
        <w:t>To fill table 2, see the Green Chemistry Principles and Criteria for assessment of the value of perceived greenness (appendix 2).</w:t>
      </w:r>
    </w:p>
    <w:p w14:paraId="2563FFEE" w14:textId="77777777" w:rsidR="007D3663" w:rsidRPr="009E4DFD" w:rsidRDefault="007D3663" w:rsidP="0052562F">
      <w:pPr>
        <w:pStyle w:val="ListParagraph"/>
        <w:numPr>
          <w:ilvl w:val="0"/>
          <w:numId w:val="2"/>
        </w:numPr>
      </w:pPr>
      <w:r w:rsidRPr="009E4DFD">
        <w:t>Decide the number of principles (e.g., 6 or 10 principles) that provides the most meaningful evaluation of perceived greenness of the experiment.</w:t>
      </w:r>
    </w:p>
    <w:p w14:paraId="085E0DC1" w14:textId="77777777" w:rsidR="007D3663" w:rsidRPr="009E4DFD" w:rsidRDefault="007D3663" w:rsidP="0052562F">
      <w:pPr>
        <w:pStyle w:val="ListParagraph"/>
        <w:numPr>
          <w:ilvl w:val="0"/>
          <w:numId w:val="2"/>
        </w:numPr>
      </w:pPr>
      <w:r w:rsidRPr="009E4DFD">
        <w:t>The value (V) of perceived greenness can be derived from appendix 2. V ranges from 1 (minimum) to 3 (maximum). Write NA when non applicable.</w:t>
      </w:r>
    </w:p>
    <w:p w14:paraId="1B4252BF" w14:textId="519ECF42" w:rsidR="007D3663" w:rsidRDefault="007D3663" w:rsidP="00DD38C8">
      <w:pPr>
        <w:pStyle w:val="Tablecaption"/>
      </w:pPr>
      <w:r w:rsidRPr="009E4DFD">
        <w:t xml:space="preserve">Table 2: Green Chemistry Principles and the value of perceived greenness to </w:t>
      </w:r>
      <w:proofErr w:type="spellStart"/>
      <w:r w:rsidR="008F310E">
        <w:t>contruct</w:t>
      </w:r>
      <w:proofErr w:type="spellEnd"/>
      <w:r w:rsidRPr="009E4DFD">
        <w:t xml:space="preserve"> the </w:t>
      </w:r>
      <w:r w:rsidR="008F310E">
        <w:t>g</w:t>
      </w:r>
      <w:r w:rsidRPr="009E4DFD">
        <w:t xml:space="preserve">reen </w:t>
      </w:r>
      <w:r w:rsidR="008F310E">
        <w:t>s</w:t>
      </w:r>
      <w:r w:rsidRPr="009E4DFD">
        <w:t xml:space="preserve">tar of the experimental work, described in the </w:t>
      </w:r>
      <w:r w:rsidR="008F310E">
        <w:t>p</w:t>
      </w:r>
      <w:r w:rsidRPr="009E4DFD">
        <w:t xml:space="preserve">rocedure </w:t>
      </w:r>
      <w:r w:rsidR="008F310E">
        <w:t>(part A, part B, part C)</w:t>
      </w:r>
      <w:r w:rsidRPr="009E4DFD">
        <w:t>.</w:t>
      </w:r>
    </w:p>
    <w:tbl>
      <w:tblPr>
        <w:tblStyle w:val="TableGrid4"/>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4957"/>
        <w:gridCol w:w="1559"/>
        <w:gridCol w:w="1276"/>
        <w:gridCol w:w="1270"/>
      </w:tblGrid>
      <w:tr w:rsidR="00537521" w:rsidRPr="009E4DFD" w14:paraId="4749ED5D" w14:textId="77777777" w:rsidTr="00537521">
        <w:trPr>
          <w:cnfStyle w:val="100000000000" w:firstRow="1" w:lastRow="0" w:firstColumn="0" w:lastColumn="0" w:oddVBand="0" w:evenVBand="0" w:oddHBand="0" w:evenHBand="0" w:firstRowFirstColumn="0" w:firstRowLastColumn="0" w:lastRowFirstColumn="0" w:lastRowLastColumn="0"/>
        </w:trPr>
        <w:tc>
          <w:tcPr>
            <w:tcW w:w="4957" w:type="dxa"/>
            <w:shd w:val="clear" w:color="auto" w:fill="357B73"/>
            <w:vAlign w:val="center"/>
          </w:tcPr>
          <w:p w14:paraId="31CE1D6E" w14:textId="77777777" w:rsidR="00537521" w:rsidRPr="009E4DFD" w:rsidRDefault="00537521" w:rsidP="00BE4E24">
            <w:pPr>
              <w:rPr>
                <w:color w:val="FFFFFF" w:themeColor="background1"/>
              </w:rPr>
            </w:pPr>
            <w:r w:rsidRPr="009E4DFD">
              <w:rPr>
                <w:color w:val="FFFFFF" w:themeColor="background1"/>
              </w:rPr>
              <w:t>Green Chemistry Principle</w:t>
            </w:r>
          </w:p>
        </w:tc>
        <w:tc>
          <w:tcPr>
            <w:tcW w:w="1559" w:type="dxa"/>
            <w:shd w:val="clear" w:color="auto" w:fill="357B73"/>
            <w:vAlign w:val="center"/>
          </w:tcPr>
          <w:p w14:paraId="4B4BD2E3" w14:textId="29707536" w:rsidR="00537521" w:rsidRPr="009E4DFD" w:rsidRDefault="00537521" w:rsidP="00537521">
            <w:pPr>
              <w:jc w:val="center"/>
              <w:rPr>
                <w:color w:val="FFFFFF" w:themeColor="background1"/>
              </w:rPr>
            </w:pPr>
            <w:r w:rsidRPr="00704E01">
              <w:rPr>
                <w:color w:val="FFFFFF" w:themeColor="background1"/>
              </w:rPr>
              <w:t xml:space="preserve">V (PART </w:t>
            </w:r>
            <w:r>
              <w:rPr>
                <w:color w:val="FFFFFF" w:themeColor="background1"/>
              </w:rPr>
              <w:t>A</w:t>
            </w:r>
            <w:r w:rsidRPr="00704E01">
              <w:rPr>
                <w:color w:val="FFFFFF" w:themeColor="background1"/>
              </w:rPr>
              <w:t>)</w:t>
            </w:r>
          </w:p>
        </w:tc>
        <w:tc>
          <w:tcPr>
            <w:tcW w:w="1276" w:type="dxa"/>
            <w:shd w:val="clear" w:color="auto" w:fill="357B73"/>
            <w:vAlign w:val="center"/>
          </w:tcPr>
          <w:p w14:paraId="36E624B5" w14:textId="5A4D58FB" w:rsidR="00537521" w:rsidRPr="009E4DFD" w:rsidRDefault="00537521" w:rsidP="00537521">
            <w:pPr>
              <w:jc w:val="center"/>
              <w:rPr>
                <w:color w:val="FFFFFF" w:themeColor="background1"/>
              </w:rPr>
            </w:pPr>
            <w:r w:rsidRPr="00704E01">
              <w:rPr>
                <w:color w:val="FFFFFF" w:themeColor="background1"/>
              </w:rPr>
              <w:t xml:space="preserve">V (PART </w:t>
            </w:r>
            <w:r>
              <w:rPr>
                <w:color w:val="FFFFFF" w:themeColor="background1"/>
              </w:rPr>
              <w:t>B</w:t>
            </w:r>
            <w:r w:rsidRPr="00704E01">
              <w:rPr>
                <w:color w:val="FFFFFF" w:themeColor="background1"/>
              </w:rPr>
              <w:t>)</w:t>
            </w:r>
          </w:p>
        </w:tc>
        <w:tc>
          <w:tcPr>
            <w:tcW w:w="1270" w:type="dxa"/>
            <w:shd w:val="clear" w:color="auto" w:fill="357B73"/>
          </w:tcPr>
          <w:p w14:paraId="361B1037" w14:textId="645B7025" w:rsidR="00537521" w:rsidRPr="009E4DFD" w:rsidRDefault="00537521" w:rsidP="00537521">
            <w:pPr>
              <w:jc w:val="center"/>
              <w:rPr>
                <w:color w:val="FFFFFF" w:themeColor="background1"/>
              </w:rPr>
            </w:pPr>
            <w:r w:rsidRPr="00704E01">
              <w:rPr>
                <w:color w:val="FFFFFF" w:themeColor="background1"/>
              </w:rPr>
              <w:t xml:space="preserve">V (PART </w:t>
            </w:r>
            <w:r>
              <w:rPr>
                <w:color w:val="FFFFFF" w:themeColor="background1"/>
              </w:rPr>
              <w:t>C</w:t>
            </w:r>
            <w:r w:rsidRPr="00704E01">
              <w:rPr>
                <w:color w:val="FFFFFF" w:themeColor="background1"/>
              </w:rPr>
              <w:t>)</w:t>
            </w:r>
          </w:p>
        </w:tc>
      </w:tr>
      <w:tr w:rsidR="00537521" w:rsidRPr="009E4DFD" w14:paraId="61978B62" w14:textId="77777777" w:rsidTr="00537521">
        <w:tc>
          <w:tcPr>
            <w:tcW w:w="4957" w:type="dxa"/>
          </w:tcPr>
          <w:p w14:paraId="7A23EB63" w14:textId="77777777" w:rsidR="00537521" w:rsidRPr="009E4DFD" w:rsidRDefault="00537521" w:rsidP="00BE4E24">
            <w:pPr>
              <w:spacing w:before="0" w:after="0"/>
            </w:pPr>
            <w:r w:rsidRPr="009E4DFD">
              <w:t>P1 – prevention</w:t>
            </w:r>
          </w:p>
        </w:tc>
        <w:tc>
          <w:tcPr>
            <w:tcW w:w="1559" w:type="dxa"/>
            <w:shd w:val="clear" w:color="auto" w:fill="auto"/>
            <w:vAlign w:val="center"/>
          </w:tcPr>
          <w:p w14:paraId="4F0A36AA" w14:textId="21A8A94A" w:rsidR="00537521" w:rsidRPr="00704E01" w:rsidRDefault="00537521" w:rsidP="00537521">
            <w:pPr>
              <w:spacing w:before="0" w:after="0"/>
              <w:jc w:val="center"/>
            </w:pPr>
            <w:r w:rsidRPr="00704E01">
              <w:t>3</w:t>
            </w:r>
          </w:p>
        </w:tc>
        <w:tc>
          <w:tcPr>
            <w:tcW w:w="1276" w:type="dxa"/>
            <w:shd w:val="clear" w:color="auto" w:fill="auto"/>
            <w:vAlign w:val="center"/>
          </w:tcPr>
          <w:p w14:paraId="55E001C8" w14:textId="5E735220" w:rsidR="00537521" w:rsidRPr="009E4DFD" w:rsidRDefault="00537521" w:rsidP="00537521">
            <w:pPr>
              <w:spacing w:before="0" w:after="0"/>
              <w:jc w:val="center"/>
            </w:pPr>
            <w:r w:rsidRPr="00704E01">
              <w:t>2</w:t>
            </w:r>
          </w:p>
        </w:tc>
        <w:tc>
          <w:tcPr>
            <w:tcW w:w="1270" w:type="dxa"/>
            <w:shd w:val="clear" w:color="auto" w:fill="auto"/>
          </w:tcPr>
          <w:p w14:paraId="0DB13053" w14:textId="09227217" w:rsidR="00537521" w:rsidRPr="00704E01" w:rsidRDefault="00537521" w:rsidP="00537521">
            <w:pPr>
              <w:spacing w:before="0" w:after="0"/>
              <w:jc w:val="center"/>
            </w:pPr>
            <w:r w:rsidRPr="00704E01">
              <w:t>3</w:t>
            </w:r>
          </w:p>
        </w:tc>
      </w:tr>
      <w:tr w:rsidR="00537521" w:rsidRPr="009E4DFD" w14:paraId="23971D6D" w14:textId="77777777" w:rsidTr="00537521">
        <w:tc>
          <w:tcPr>
            <w:tcW w:w="4957" w:type="dxa"/>
            <w:shd w:val="clear" w:color="auto" w:fill="EDEDED" w:themeFill="accent3" w:themeFillTint="33"/>
          </w:tcPr>
          <w:p w14:paraId="0DCB2764" w14:textId="77777777" w:rsidR="00537521" w:rsidRPr="009E4DFD" w:rsidRDefault="00537521" w:rsidP="00BE4E24">
            <w:pPr>
              <w:spacing w:before="0" w:after="0"/>
            </w:pPr>
            <w:r w:rsidRPr="009E4DFD">
              <w:t>P2 – atom economy*</w:t>
            </w:r>
          </w:p>
        </w:tc>
        <w:tc>
          <w:tcPr>
            <w:tcW w:w="1559" w:type="dxa"/>
            <w:shd w:val="clear" w:color="auto" w:fill="EDEDED" w:themeFill="accent3" w:themeFillTint="33"/>
            <w:vAlign w:val="center"/>
          </w:tcPr>
          <w:p w14:paraId="45B2D350" w14:textId="097F9561" w:rsidR="00537521" w:rsidRPr="00704E01" w:rsidRDefault="00537521" w:rsidP="00537521">
            <w:pPr>
              <w:spacing w:before="0" w:after="0"/>
              <w:jc w:val="center"/>
            </w:pPr>
          </w:p>
        </w:tc>
        <w:tc>
          <w:tcPr>
            <w:tcW w:w="1276" w:type="dxa"/>
            <w:shd w:val="clear" w:color="auto" w:fill="EDEDED" w:themeFill="accent3" w:themeFillTint="33"/>
            <w:vAlign w:val="center"/>
          </w:tcPr>
          <w:p w14:paraId="78616F70" w14:textId="7E92667A" w:rsidR="00537521" w:rsidRPr="00704E01" w:rsidRDefault="00537521" w:rsidP="00537521">
            <w:pPr>
              <w:spacing w:before="0" w:after="0"/>
              <w:jc w:val="center"/>
            </w:pPr>
          </w:p>
        </w:tc>
        <w:tc>
          <w:tcPr>
            <w:tcW w:w="1270" w:type="dxa"/>
            <w:shd w:val="clear" w:color="auto" w:fill="EDEDED" w:themeFill="accent3" w:themeFillTint="33"/>
          </w:tcPr>
          <w:p w14:paraId="4CFD118D" w14:textId="51725805" w:rsidR="00537521" w:rsidRPr="00704E01" w:rsidRDefault="00537521" w:rsidP="00537521">
            <w:pPr>
              <w:spacing w:before="0" w:after="0"/>
              <w:jc w:val="center"/>
            </w:pPr>
          </w:p>
        </w:tc>
      </w:tr>
      <w:tr w:rsidR="00537521" w:rsidRPr="009E4DFD" w14:paraId="622518FE" w14:textId="77777777" w:rsidTr="00537521">
        <w:tc>
          <w:tcPr>
            <w:tcW w:w="4957" w:type="dxa"/>
            <w:shd w:val="clear" w:color="auto" w:fill="EDEDED" w:themeFill="accent3" w:themeFillTint="33"/>
          </w:tcPr>
          <w:p w14:paraId="775091D8" w14:textId="77777777" w:rsidR="00537521" w:rsidRPr="009E4DFD" w:rsidRDefault="00537521" w:rsidP="00BE4E24">
            <w:pPr>
              <w:spacing w:before="0" w:after="0"/>
            </w:pPr>
            <w:r w:rsidRPr="009E4DFD">
              <w:t>P3 – less hazardous chemical synthesis*</w:t>
            </w:r>
          </w:p>
        </w:tc>
        <w:tc>
          <w:tcPr>
            <w:tcW w:w="1559" w:type="dxa"/>
            <w:shd w:val="clear" w:color="auto" w:fill="EDEDED" w:themeFill="accent3" w:themeFillTint="33"/>
            <w:vAlign w:val="center"/>
          </w:tcPr>
          <w:p w14:paraId="68F814F6" w14:textId="2AA7A1D7" w:rsidR="00537521" w:rsidRPr="00704E01" w:rsidRDefault="00537521" w:rsidP="00537521">
            <w:pPr>
              <w:spacing w:before="0" w:after="0"/>
              <w:jc w:val="center"/>
            </w:pPr>
          </w:p>
        </w:tc>
        <w:tc>
          <w:tcPr>
            <w:tcW w:w="1276" w:type="dxa"/>
            <w:shd w:val="clear" w:color="auto" w:fill="EDEDED" w:themeFill="accent3" w:themeFillTint="33"/>
            <w:vAlign w:val="center"/>
          </w:tcPr>
          <w:p w14:paraId="10490733" w14:textId="7BF88FC4" w:rsidR="00537521" w:rsidRPr="00704E01" w:rsidRDefault="00537521" w:rsidP="00537521">
            <w:pPr>
              <w:spacing w:before="0" w:after="0"/>
              <w:jc w:val="center"/>
            </w:pPr>
          </w:p>
        </w:tc>
        <w:tc>
          <w:tcPr>
            <w:tcW w:w="1270" w:type="dxa"/>
            <w:shd w:val="clear" w:color="auto" w:fill="EDEDED" w:themeFill="accent3" w:themeFillTint="33"/>
          </w:tcPr>
          <w:p w14:paraId="5CA5DD3B" w14:textId="09B04A2B" w:rsidR="00537521" w:rsidRPr="00704E01" w:rsidRDefault="00537521" w:rsidP="00537521">
            <w:pPr>
              <w:spacing w:before="0" w:after="0"/>
              <w:jc w:val="center"/>
            </w:pPr>
          </w:p>
        </w:tc>
      </w:tr>
      <w:tr w:rsidR="00537521" w:rsidRPr="009E4DFD" w14:paraId="36BE3787" w14:textId="77777777" w:rsidTr="00537521">
        <w:tc>
          <w:tcPr>
            <w:tcW w:w="4957" w:type="dxa"/>
            <w:shd w:val="clear" w:color="auto" w:fill="DBDBDB" w:themeFill="accent3" w:themeFillTint="66"/>
            <w:vAlign w:val="center"/>
          </w:tcPr>
          <w:p w14:paraId="443CAC14" w14:textId="77777777" w:rsidR="00537521" w:rsidRPr="009E4DFD" w:rsidRDefault="00537521" w:rsidP="00BE4E24">
            <w:pPr>
              <w:spacing w:before="0" w:after="0"/>
              <w:rPr>
                <w:sz w:val="21"/>
                <w:szCs w:val="21"/>
              </w:rPr>
            </w:pPr>
            <w:r w:rsidRPr="009E4DFD">
              <w:t>P4 – designing safer chemicals**</w:t>
            </w:r>
          </w:p>
        </w:tc>
        <w:tc>
          <w:tcPr>
            <w:tcW w:w="1559" w:type="dxa"/>
            <w:shd w:val="clear" w:color="auto" w:fill="DBDBDB" w:themeFill="accent3" w:themeFillTint="66"/>
            <w:vAlign w:val="center"/>
          </w:tcPr>
          <w:p w14:paraId="66A25301" w14:textId="4B19FFC1" w:rsidR="00537521" w:rsidRPr="00704E01" w:rsidRDefault="00537521" w:rsidP="00537521">
            <w:pPr>
              <w:spacing w:before="0" w:after="0"/>
              <w:jc w:val="center"/>
            </w:pPr>
          </w:p>
        </w:tc>
        <w:tc>
          <w:tcPr>
            <w:tcW w:w="1276" w:type="dxa"/>
            <w:shd w:val="clear" w:color="auto" w:fill="DBDBDB" w:themeFill="accent3" w:themeFillTint="66"/>
            <w:vAlign w:val="center"/>
          </w:tcPr>
          <w:p w14:paraId="7C574219" w14:textId="3F75686E" w:rsidR="00537521" w:rsidRPr="00704E01" w:rsidRDefault="00537521" w:rsidP="00537521">
            <w:pPr>
              <w:spacing w:before="0" w:after="0"/>
              <w:jc w:val="center"/>
            </w:pPr>
          </w:p>
        </w:tc>
        <w:tc>
          <w:tcPr>
            <w:tcW w:w="1270" w:type="dxa"/>
            <w:shd w:val="clear" w:color="auto" w:fill="DBDBDB" w:themeFill="accent3" w:themeFillTint="66"/>
          </w:tcPr>
          <w:p w14:paraId="3A8FB923" w14:textId="16340B38" w:rsidR="00537521" w:rsidRPr="00704E01" w:rsidRDefault="00537521" w:rsidP="00537521">
            <w:pPr>
              <w:spacing w:before="0" w:after="0"/>
              <w:jc w:val="center"/>
            </w:pPr>
          </w:p>
        </w:tc>
      </w:tr>
      <w:tr w:rsidR="00537521" w:rsidRPr="009E4DFD" w14:paraId="3C5D4DB4" w14:textId="77777777" w:rsidTr="00537521">
        <w:tc>
          <w:tcPr>
            <w:tcW w:w="4957" w:type="dxa"/>
          </w:tcPr>
          <w:p w14:paraId="3A64F848" w14:textId="77777777" w:rsidR="00537521" w:rsidRPr="009E4DFD" w:rsidRDefault="00537521" w:rsidP="00BE4E24">
            <w:pPr>
              <w:spacing w:before="0" w:after="0"/>
            </w:pPr>
            <w:r w:rsidRPr="009E4DFD">
              <w:t>P5 – safer solvents and auxiliary substances</w:t>
            </w:r>
          </w:p>
        </w:tc>
        <w:tc>
          <w:tcPr>
            <w:tcW w:w="1559" w:type="dxa"/>
            <w:shd w:val="clear" w:color="auto" w:fill="auto"/>
            <w:vAlign w:val="center"/>
          </w:tcPr>
          <w:p w14:paraId="4E95AB83" w14:textId="659F3337" w:rsidR="00537521" w:rsidRPr="00704E01" w:rsidRDefault="00537521" w:rsidP="00537521">
            <w:pPr>
              <w:spacing w:before="0" w:after="0"/>
              <w:jc w:val="center"/>
            </w:pPr>
            <w:r w:rsidRPr="00704E01">
              <w:t>NA</w:t>
            </w:r>
          </w:p>
        </w:tc>
        <w:tc>
          <w:tcPr>
            <w:tcW w:w="1276" w:type="dxa"/>
            <w:shd w:val="clear" w:color="auto" w:fill="auto"/>
            <w:vAlign w:val="center"/>
          </w:tcPr>
          <w:p w14:paraId="5EE193C2" w14:textId="277CB6F3" w:rsidR="00537521" w:rsidRPr="009E4DFD" w:rsidRDefault="00537521" w:rsidP="00537521">
            <w:pPr>
              <w:spacing w:before="0" w:after="0"/>
              <w:jc w:val="center"/>
            </w:pPr>
            <w:r w:rsidRPr="00704E01">
              <w:t>NA</w:t>
            </w:r>
          </w:p>
        </w:tc>
        <w:tc>
          <w:tcPr>
            <w:tcW w:w="1270" w:type="dxa"/>
            <w:shd w:val="clear" w:color="auto" w:fill="auto"/>
          </w:tcPr>
          <w:p w14:paraId="6B9132F8" w14:textId="252D7A8D" w:rsidR="00537521" w:rsidRPr="00704E01" w:rsidRDefault="00537521" w:rsidP="00537521">
            <w:pPr>
              <w:spacing w:before="0" w:after="0"/>
              <w:jc w:val="center"/>
            </w:pPr>
            <w:r w:rsidRPr="00704E01">
              <w:t>NA</w:t>
            </w:r>
          </w:p>
        </w:tc>
      </w:tr>
      <w:tr w:rsidR="00537521" w:rsidRPr="009E4DFD" w14:paraId="3A2E38FC" w14:textId="77777777" w:rsidTr="00537521">
        <w:tc>
          <w:tcPr>
            <w:tcW w:w="4957" w:type="dxa"/>
          </w:tcPr>
          <w:p w14:paraId="627AC4BC" w14:textId="77777777" w:rsidR="00537521" w:rsidRPr="009E4DFD" w:rsidRDefault="00537521" w:rsidP="00BE4E24">
            <w:pPr>
              <w:spacing w:before="0" w:after="0"/>
            </w:pPr>
            <w:r w:rsidRPr="009E4DFD">
              <w:t>P6 – increase energy efficiency</w:t>
            </w:r>
          </w:p>
        </w:tc>
        <w:tc>
          <w:tcPr>
            <w:tcW w:w="1559" w:type="dxa"/>
            <w:shd w:val="clear" w:color="auto" w:fill="auto"/>
            <w:vAlign w:val="center"/>
          </w:tcPr>
          <w:p w14:paraId="1ADA520A" w14:textId="5CC34711" w:rsidR="00537521" w:rsidRPr="00704E01" w:rsidRDefault="00537521" w:rsidP="00537521">
            <w:pPr>
              <w:spacing w:before="0" w:after="0"/>
              <w:jc w:val="center"/>
            </w:pPr>
            <w:r w:rsidRPr="00704E01">
              <w:t>NA</w:t>
            </w:r>
          </w:p>
        </w:tc>
        <w:tc>
          <w:tcPr>
            <w:tcW w:w="1276" w:type="dxa"/>
            <w:shd w:val="clear" w:color="auto" w:fill="auto"/>
            <w:vAlign w:val="center"/>
          </w:tcPr>
          <w:p w14:paraId="448A1922" w14:textId="4A8A3AD5" w:rsidR="00537521" w:rsidRPr="009E4DFD" w:rsidRDefault="00537521" w:rsidP="00537521">
            <w:pPr>
              <w:spacing w:before="0" w:after="0"/>
              <w:jc w:val="center"/>
            </w:pPr>
            <w:r w:rsidRPr="00704E01">
              <w:t>NA</w:t>
            </w:r>
          </w:p>
        </w:tc>
        <w:tc>
          <w:tcPr>
            <w:tcW w:w="1270" w:type="dxa"/>
            <w:shd w:val="clear" w:color="auto" w:fill="auto"/>
          </w:tcPr>
          <w:p w14:paraId="04CCA6F8" w14:textId="76892CB0" w:rsidR="00537521" w:rsidRPr="00704E01" w:rsidRDefault="00537521" w:rsidP="00537521">
            <w:pPr>
              <w:spacing w:before="0" w:after="0"/>
              <w:jc w:val="center"/>
            </w:pPr>
            <w:r w:rsidRPr="00704E01">
              <w:t>NA</w:t>
            </w:r>
          </w:p>
        </w:tc>
      </w:tr>
      <w:tr w:rsidR="00537521" w:rsidRPr="009E4DFD" w14:paraId="6EF54269" w14:textId="77777777" w:rsidTr="00537521">
        <w:tc>
          <w:tcPr>
            <w:tcW w:w="4957" w:type="dxa"/>
          </w:tcPr>
          <w:p w14:paraId="1A4CE610" w14:textId="77777777" w:rsidR="00537521" w:rsidRPr="009E4DFD" w:rsidRDefault="00537521" w:rsidP="00BE4E24">
            <w:pPr>
              <w:spacing w:before="0" w:after="0"/>
            </w:pPr>
            <w:r w:rsidRPr="009E4DFD">
              <w:t>P7 – use renewable feedstocks</w:t>
            </w:r>
          </w:p>
        </w:tc>
        <w:tc>
          <w:tcPr>
            <w:tcW w:w="1559" w:type="dxa"/>
            <w:shd w:val="clear" w:color="auto" w:fill="auto"/>
            <w:vAlign w:val="center"/>
          </w:tcPr>
          <w:p w14:paraId="1322A51E" w14:textId="07845B3F" w:rsidR="00537521" w:rsidRPr="00704E01" w:rsidRDefault="00537521" w:rsidP="00537521">
            <w:pPr>
              <w:spacing w:before="0" w:after="0"/>
              <w:jc w:val="center"/>
            </w:pPr>
            <w:r w:rsidRPr="00704E01">
              <w:t>NA</w:t>
            </w:r>
          </w:p>
        </w:tc>
        <w:tc>
          <w:tcPr>
            <w:tcW w:w="1276" w:type="dxa"/>
            <w:shd w:val="clear" w:color="auto" w:fill="auto"/>
            <w:vAlign w:val="center"/>
          </w:tcPr>
          <w:p w14:paraId="3325374E" w14:textId="7BAD2460" w:rsidR="00537521" w:rsidRPr="009E4DFD" w:rsidRDefault="00537521" w:rsidP="00537521">
            <w:pPr>
              <w:spacing w:before="0" w:after="0"/>
              <w:jc w:val="center"/>
            </w:pPr>
            <w:r w:rsidRPr="00704E01">
              <w:t>NA</w:t>
            </w:r>
          </w:p>
        </w:tc>
        <w:tc>
          <w:tcPr>
            <w:tcW w:w="1270" w:type="dxa"/>
            <w:shd w:val="clear" w:color="auto" w:fill="auto"/>
          </w:tcPr>
          <w:p w14:paraId="42E53A2A" w14:textId="4C1DCFE9" w:rsidR="00537521" w:rsidRPr="00704E01" w:rsidRDefault="00537521" w:rsidP="00537521">
            <w:pPr>
              <w:spacing w:before="0" w:after="0"/>
              <w:jc w:val="center"/>
            </w:pPr>
            <w:r w:rsidRPr="00704E01">
              <w:t>NA</w:t>
            </w:r>
          </w:p>
        </w:tc>
      </w:tr>
      <w:tr w:rsidR="00537521" w:rsidRPr="009E4DFD" w14:paraId="2E721A3A" w14:textId="77777777" w:rsidTr="00537521">
        <w:tc>
          <w:tcPr>
            <w:tcW w:w="4957" w:type="dxa"/>
            <w:shd w:val="clear" w:color="auto" w:fill="EDEDED" w:themeFill="accent3" w:themeFillTint="33"/>
          </w:tcPr>
          <w:p w14:paraId="5201983A" w14:textId="77777777" w:rsidR="00537521" w:rsidRPr="009E4DFD" w:rsidRDefault="00537521" w:rsidP="00BE4E24">
            <w:pPr>
              <w:spacing w:before="0" w:after="0"/>
            </w:pPr>
            <w:r w:rsidRPr="009E4DFD">
              <w:t>P8 – reduce derivatives*</w:t>
            </w:r>
          </w:p>
        </w:tc>
        <w:tc>
          <w:tcPr>
            <w:tcW w:w="1559" w:type="dxa"/>
            <w:shd w:val="clear" w:color="auto" w:fill="EDEDED" w:themeFill="accent3" w:themeFillTint="33"/>
            <w:vAlign w:val="center"/>
          </w:tcPr>
          <w:p w14:paraId="2239BA12" w14:textId="2EBDFB9B" w:rsidR="00537521" w:rsidRPr="00704E01" w:rsidRDefault="00537521" w:rsidP="00537521">
            <w:pPr>
              <w:spacing w:before="0" w:after="0"/>
              <w:jc w:val="center"/>
            </w:pPr>
          </w:p>
        </w:tc>
        <w:tc>
          <w:tcPr>
            <w:tcW w:w="1276" w:type="dxa"/>
            <w:shd w:val="clear" w:color="auto" w:fill="EDEDED" w:themeFill="accent3" w:themeFillTint="33"/>
            <w:vAlign w:val="center"/>
          </w:tcPr>
          <w:p w14:paraId="1BA40594" w14:textId="496A3A9B" w:rsidR="00537521" w:rsidRPr="00704E01" w:rsidRDefault="00537521" w:rsidP="00537521">
            <w:pPr>
              <w:spacing w:before="0" w:after="0"/>
              <w:jc w:val="center"/>
            </w:pPr>
          </w:p>
        </w:tc>
        <w:tc>
          <w:tcPr>
            <w:tcW w:w="1270" w:type="dxa"/>
            <w:shd w:val="clear" w:color="auto" w:fill="EDEDED" w:themeFill="accent3" w:themeFillTint="33"/>
          </w:tcPr>
          <w:p w14:paraId="7E76CBB7" w14:textId="0B572939" w:rsidR="00537521" w:rsidRPr="00704E01" w:rsidRDefault="00537521" w:rsidP="00537521">
            <w:pPr>
              <w:spacing w:before="0" w:after="0"/>
              <w:jc w:val="center"/>
            </w:pPr>
          </w:p>
        </w:tc>
      </w:tr>
      <w:tr w:rsidR="00537521" w:rsidRPr="009E4DFD" w14:paraId="7D43B38D" w14:textId="77777777" w:rsidTr="00537521">
        <w:tc>
          <w:tcPr>
            <w:tcW w:w="4957" w:type="dxa"/>
            <w:shd w:val="clear" w:color="auto" w:fill="EDEDED" w:themeFill="accent3" w:themeFillTint="33"/>
          </w:tcPr>
          <w:p w14:paraId="6A64E887" w14:textId="77777777" w:rsidR="00537521" w:rsidRPr="009E4DFD" w:rsidRDefault="00537521" w:rsidP="00BE4E24">
            <w:pPr>
              <w:spacing w:before="0" w:after="0"/>
            </w:pPr>
            <w:r w:rsidRPr="009E4DFD">
              <w:t>P9 – catalysts*</w:t>
            </w:r>
          </w:p>
        </w:tc>
        <w:tc>
          <w:tcPr>
            <w:tcW w:w="1559" w:type="dxa"/>
            <w:shd w:val="clear" w:color="auto" w:fill="EDEDED" w:themeFill="accent3" w:themeFillTint="33"/>
            <w:vAlign w:val="center"/>
          </w:tcPr>
          <w:p w14:paraId="3C396B7E" w14:textId="29D52C2D" w:rsidR="00537521" w:rsidRPr="00704E01" w:rsidRDefault="00537521" w:rsidP="00537521">
            <w:pPr>
              <w:spacing w:before="0" w:after="0"/>
              <w:jc w:val="center"/>
            </w:pPr>
          </w:p>
        </w:tc>
        <w:tc>
          <w:tcPr>
            <w:tcW w:w="1276" w:type="dxa"/>
            <w:shd w:val="clear" w:color="auto" w:fill="EDEDED" w:themeFill="accent3" w:themeFillTint="33"/>
            <w:vAlign w:val="center"/>
          </w:tcPr>
          <w:p w14:paraId="01DDA28F" w14:textId="720C8439" w:rsidR="00537521" w:rsidRPr="00704E01" w:rsidRDefault="00537521" w:rsidP="00537521">
            <w:pPr>
              <w:spacing w:before="0" w:after="0"/>
              <w:jc w:val="center"/>
            </w:pPr>
          </w:p>
        </w:tc>
        <w:tc>
          <w:tcPr>
            <w:tcW w:w="1270" w:type="dxa"/>
            <w:shd w:val="clear" w:color="auto" w:fill="EDEDED" w:themeFill="accent3" w:themeFillTint="33"/>
          </w:tcPr>
          <w:p w14:paraId="2EB1FD00" w14:textId="653982A7" w:rsidR="00537521" w:rsidRPr="00704E01" w:rsidRDefault="00537521" w:rsidP="00537521">
            <w:pPr>
              <w:spacing w:before="0" w:after="0"/>
              <w:jc w:val="center"/>
            </w:pPr>
          </w:p>
        </w:tc>
      </w:tr>
      <w:tr w:rsidR="00537521" w:rsidRPr="009E4DFD" w14:paraId="62007F9E" w14:textId="77777777" w:rsidTr="00537521">
        <w:tc>
          <w:tcPr>
            <w:tcW w:w="4957" w:type="dxa"/>
          </w:tcPr>
          <w:p w14:paraId="294C352A" w14:textId="77777777" w:rsidR="00537521" w:rsidRPr="009E4DFD" w:rsidRDefault="00537521" w:rsidP="00BE4E24">
            <w:pPr>
              <w:spacing w:before="0" w:after="0"/>
            </w:pPr>
            <w:r w:rsidRPr="009E4DFD">
              <w:t>P10 – design for degradation</w:t>
            </w:r>
          </w:p>
        </w:tc>
        <w:tc>
          <w:tcPr>
            <w:tcW w:w="1559" w:type="dxa"/>
            <w:shd w:val="clear" w:color="auto" w:fill="auto"/>
            <w:vAlign w:val="center"/>
          </w:tcPr>
          <w:p w14:paraId="6BA0595B" w14:textId="6A563BEC" w:rsidR="00537521" w:rsidRPr="00704E01" w:rsidRDefault="00537521" w:rsidP="00537521">
            <w:pPr>
              <w:spacing w:before="0" w:after="0"/>
              <w:jc w:val="center"/>
            </w:pPr>
            <w:r w:rsidRPr="00704E01">
              <w:t>3</w:t>
            </w:r>
          </w:p>
        </w:tc>
        <w:tc>
          <w:tcPr>
            <w:tcW w:w="1276" w:type="dxa"/>
            <w:shd w:val="clear" w:color="auto" w:fill="auto"/>
            <w:vAlign w:val="center"/>
          </w:tcPr>
          <w:p w14:paraId="0190F4BE" w14:textId="0945C539" w:rsidR="00537521" w:rsidRPr="009E4DFD" w:rsidRDefault="00537521" w:rsidP="00537521">
            <w:pPr>
              <w:spacing w:before="0" w:after="0"/>
              <w:jc w:val="center"/>
            </w:pPr>
            <w:r w:rsidRPr="00704E01">
              <w:t>2</w:t>
            </w:r>
          </w:p>
        </w:tc>
        <w:tc>
          <w:tcPr>
            <w:tcW w:w="1270" w:type="dxa"/>
            <w:shd w:val="clear" w:color="auto" w:fill="auto"/>
            <w:vAlign w:val="center"/>
          </w:tcPr>
          <w:p w14:paraId="3109DA17" w14:textId="54ABD22E" w:rsidR="00537521" w:rsidRPr="00704E01" w:rsidRDefault="00537521" w:rsidP="00537521">
            <w:pPr>
              <w:spacing w:before="0" w:after="0"/>
              <w:jc w:val="center"/>
            </w:pPr>
            <w:r w:rsidRPr="00704E01">
              <w:t>3</w:t>
            </w:r>
          </w:p>
        </w:tc>
      </w:tr>
      <w:tr w:rsidR="00537521" w:rsidRPr="009E4DFD" w14:paraId="072AA3A2" w14:textId="77777777" w:rsidTr="00537521">
        <w:tc>
          <w:tcPr>
            <w:tcW w:w="4957" w:type="dxa"/>
            <w:shd w:val="clear" w:color="auto" w:fill="DBDBDB" w:themeFill="accent3" w:themeFillTint="66"/>
            <w:vAlign w:val="center"/>
          </w:tcPr>
          <w:p w14:paraId="482CBEE1" w14:textId="77777777" w:rsidR="00537521" w:rsidRPr="009E4DFD" w:rsidRDefault="00537521" w:rsidP="00BE4E24">
            <w:pPr>
              <w:spacing w:before="0" w:after="0"/>
              <w:rPr>
                <w:sz w:val="21"/>
                <w:szCs w:val="21"/>
              </w:rPr>
            </w:pPr>
            <w:r w:rsidRPr="009E4DFD">
              <w:t>P11 – real-time analysis for pollution prevention**</w:t>
            </w:r>
          </w:p>
        </w:tc>
        <w:tc>
          <w:tcPr>
            <w:tcW w:w="1559" w:type="dxa"/>
            <w:shd w:val="clear" w:color="auto" w:fill="DBDBDB" w:themeFill="accent3" w:themeFillTint="66"/>
            <w:vAlign w:val="center"/>
          </w:tcPr>
          <w:p w14:paraId="77A3A43D" w14:textId="5EAB0A92" w:rsidR="00537521" w:rsidRPr="00704E01" w:rsidRDefault="00537521" w:rsidP="00537521">
            <w:pPr>
              <w:spacing w:before="0" w:after="0"/>
              <w:jc w:val="center"/>
            </w:pPr>
          </w:p>
        </w:tc>
        <w:tc>
          <w:tcPr>
            <w:tcW w:w="1276" w:type="dxa"/>
            <w:shd w:val="clear" w:color="auto" w:fill="DBDBDB" w:themeFill="accent3" w:themeFillTint="66"/>
            <w:vAlign w:val="center"/>
          </w:tcPr>
          <w:p w14:paraId="5BE0A494" w14:textId="62C17767" w:rsidR="00537521" w:rsidRPr="00704E01" w:rsidRDefault="00537521" w:rsidP="00537521">
            <w:pPr>
              <w:spacing w:before="0" w:after="0"/>
              <w:jc w:val="center"/>
            </w:pPr>
          </w:p>
        </w:tc>
        <w:tc>
          <w:tcPr>
            <w:tcW w:w="1270" w:type="dxa"/>
            <w:shd w:val="clear" w:color="auto" w:fill="DBDBDB" w:themeFill="accent3" w:themeFillTint="66"/>
          </w:tcPr>
          <w:p w14:paraId="5416BBAC" w14:textId="330E87A1" w:rsidR="00537521" w:rsidRPr="00704E01" w:rsidRDefault="00537521" w:rsidP="00537521">
            <w:pPr>
              <w:spacing w:before="0" w:after="0"/>
              <w:jc w:val="center"/>
            </w:pPr>
          </w:p>
        </w:tc>
      </w:tr>
      <w:tr w:rsidR="00537521" w:rsidRPr="009E4DFD" w14:paraId="62AE6C7D" w14:textId="77777777" w:rsidTr="00537521">
        <w:tc>
          <w:tcPr>
            <w:tcW w:w="4957" w:type="dxa"/>
          </w:tcPr>
          <w:p w14:paraId="09D431C8" w14:textId="77777777" w:rsidR="00537521" w:rsidRPr="009E4DFD" w:rsidRDefault="00537521" w:rsidP="00BE4E24">
            <w:pPr>
              <w:spacing w:before="0" w:after="0"/>
            </w:pPr>
            <w:r w:rsidRPr="009E4DFD">
              <w:t>P12 – safer chemistry for accident prevention</w:t>
            </w:r>
          </w:p>
        </w:tc>
        <w:tc>
          <w:tcPr>
            <w:tcW w:w="1559" w:type="dxa"/>
            <w:shd w:val="clear" w:color="auto" w:fill="auto"/>
            <w:vAlign w:val="center"/>
          </w:tcPr>
          <w:p w14:paraId="2C86746A" w14:textId="4F7603D4" w:rsidR="00537521" w:rsidRPr="00704E01" w:rsidRDefault="00537521" w:rsidP="00537521">
            <w:pPr>
              <w:spacing w:before="0" w:after="0"/>
              <w:jc w:val="center"/>
            </w:pPr>
            <w:r w:rsidRPr="00704E01">
              <w:t>3</w:t>
            </w:r>
          </w:p>
        </w:tc>
        <w:tc>
          <w:tcPr>
            <w:tcW w:w="1276" w:type="dxa"/>
            <w:shd w:val="clear" w:color="auto" w:fill="auto"/>
            <w:vAlign w:val="center"/>
          </w:tcPr>
          <w:p w14:paraId="3D2CC72C" w14:textId="7D7DBBC5" w:rsidR="00537521" w:rsidRPr="009E4DFD" w:rsidRDefault="00537521" w:rsidP="00537521">
            <w:pPr>
              <w:spacing w:before="0" w:after="0"/>
              <w:jc w:val="center"/>
            </w:pPr>
            <w:r w:rsidRPr="00704E01">
              <w:t>2</w:t>
            </w:r>
          </w:p>
        </w:tc>
        <w:tc>
          <w:tcPr>
            <w:tcW w:w="1270" w:type="dxa"/>
            <w:shd w:val="clear" w:color="auto" w:fill="auto"/>
            <w:vAlign w:val="center"/>
          </w:tcPr>
          <w:p w14:paraId="79E1B374" w14:textId="5B997A03" w:rsidR="00537521" w:rsidRPr="00704E01" w:rsidRDefault="00537521" w:rsidP="00537521">
            <w:pPr>
              <w:spacing w:before="0" w:after="0"/>
              <w:jc w:val="center"/>
            </w:pPr>
            <w:r w:rsidRPr="00704E01">
              <w:t>3</w:t>
            </w:r>
          </w:p>
        </w:tc>
      </w:tr>
    </w:tbl>
    <w:p w14:paraId="70145D40" w14:textId="77777777" w:rsidR="007D3663" w:rsidRPr="009E4DFD" w:rsidRDefault="007D3663" w:rsidP="00537521">
      <w:pPr>
        <w:rPr>
          <w:rFonts w:eastAsia="Verdana Pro Cond Light" w:cs="Verdana Pro Cond Light"/>
        </w:rPr>
      </w:pPr>
      <w:r w:rsidRPr="009E4DFD">
        <w:rPr>
          <w:rFonts w:eastAsia="Verdana Pro Cond Light" w:cs="Verdana Pro Cond Light"/>
        </w:rPr>
        <w:t>* Applicable when using 10 or 12 Principles. ** Applicable only when using all 12 Principles</w:t>
      </w:r>
    </w:p>
    <w:p w14:paraId="52B05777" w14:textId="77777777" w:rsidR="00B06769" w:rsidRDefault="00B06769">
      <w:pPr>
        <w:spacing w:before="0" w:after="160" w:line="259" w:lineRule="auto"/>
        <w:textAlignment w:val="auto"/>
        <w:rPr>
          <w:rFonts w:ascii="Verdana Pro" w:hAnsi="Verdana Pro"/>
          <w:b/>
          <w:bCs/>
          <w:caps/>
          <w:color w:val="357B73"/>
        </w:rPr>
      </w:pPr>
      <w:bookmarkStart w:id="40" w:name="_Toc126841482"/>
      <w:bookmarkStart w:id="41" w:name="_Toc127264945"/>
      <w:bookmarkStart w:id="42" w:name="_Toc1089643573"/>
      <w:r>
        <w:br w:type="page"/>
      </w:r>
    </w:p>
    <w:p w14:paraId="61E38161" w14:textId="4C898496" w:rsidR="007D3663" w:rsidRPr="009E4DFD" w:rsidRDefault="007D3663" w:rsidP="00761733">
      <w:pPr>
        <w:pStyle w:val="Heading3"/>
      </w:pPr>
      <w:r w:rsidRPr="009E4DFD">
        <w:lastRenderedPageBreak/>
        <w:t>3. Construction of the green star</w:t>
      </w:r>
      <w:bookmarkEnd w:id="40"/>
      <w:bookmarkEnd w:id="41"/>
      <w:r w:rsidRPr="009E4DFD">
        <w:t xml:space="preserve"> </w:t>
      </w:r>
      <w:bookmarkEnd w:id="42"/>
    </w:p>
    <w:p w14:paraId="6FE74E9C" w14:textId="097CBC46" w:rsidR="007D3663" w:rsidRPr="009E4DFD" w:rsidRDefault="007D3663" w:rsidP="00211180">
      <w:pPr>
        <w:spacing w:after="240"/>
      </w:pPr>
      <w:r w:rsidRPr="009E4DFD">
        <w:t>The green star presents the results of the greenness assessment of the experimental protocol.</w:t>
      </w:r>
    </w:p>
    <w:p w14:paraId="114F85C0" w14:textId="1205D9F5" w:rsidR="00D25053" w:rsidRPr="009E4DFD" w:rsidRDefault="007F37B7" w:rsidP="00211180">
      <w:pPr>
        <w:spacing w:before="240"/>
        <w:rPr>
          <w:rFonts w:eastAsia="Verdana Pro Cond Light" w:cs="Verdana Pro Cond Light"/>
        </w:rPr>
      </w:pPr>
      <w:r w:rsidRPr="009E4DFD">
        <w:rPr>
          <w:noProof/>
        </w:rPr>
        <w:drawing>
          <wp:inline distT="0" distB="0" distL="0" distR="0" wp14:anchorId="6629F542" wp14:editId="4C629FF6">
            <wp:extent cx="1833120" cy="1818000"/>
            <wp:effectExtent l="38100" t="38100" r="34290" b="30480"/>
            <wp:docPr id="45" name="Picture 45" descr="Green star presenting the greenness of the experiment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een star presenting the greenness of the experimental work."/>
                    <pic:cNvPicPr/>
                  </pic:nvPicPr>
                  <pic:blipFill>
                    <a:blip r:embed="rId20"/>
                    <a:stretch>
                      <a:fillRect/>
                    </a:stretch>
                  </pic:blipFill>
                  <pic:spPr>
                    <a:xfrm>
                      <a:off x="0" y="0"/>
                      <a:ext cx="1833120" cy="1818000"/>
                    </a:xfrm>
                    <a:prstGeom prst="rect">
                      <a:avLst/>
                    </a:prstGeom>
                    <a:ln w="38100">
                      <a:solidFill>
                        <a:srgbClr val="357B73"/>
                      </a:solidFill>
                    </a:ln>
                  </pic:spPr>
                </pic:pic>
              </a:graphicData>
            </a:graphic>
          </wp:inline>
        </w:drawing>
      </w:r>
      <w:r w:rsidRPr="009E4DFD">
        <w:rPr>
          <w:noProof/>
        </w:rPr>
        <w:drawing>
          <wp:inline distT="0" distB="0" distL="0" distR="0" wp14:anchorId="0587367E" wp14:editId="0504B28B">
            <wp:extent cx="1751384" cy="1816100"/>
            <wp:effectExtent l="38100" t="38100" r="39370" b="31750"/>
            <wp:docPr id="46" name="Picture 46" descr="Green star presenting the greenness of the experiment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een star presenting the greenness of the experimental work."/>
                    <pic:cNvPicPr/>
                  </pic:nvPicPr>
                  <pic:blipFill>
                    <a:blip r:embed="rId21"/>
                    <a:stretch>
                      <a:fillRect/>
                    </a:stretch>
                  </pic:blipFill>
                  <pic:spPr>
                    <a:xfrm>
                      <a:off x="0" y="0"/>
                      <a:ext cx="1772007" cy="1837485"/>
                    </a:xfrm>
                    <a:prstGeom prst="rect">
                      <a:avLst/>
                    </a:prstGeom>
                    <a:ln w="38100">
                      <a:solidFill>
                        <a:srgbClr val="357B73"/>
                      </a:solidFill>
                    </a:ln>
                  </pic:spPr>
                </pic:pic>
              </a:graphicData>
            </a:graphic>
          </wp:inline>
        </w:drawing>
      </w:r>
      <w:r w:rsidRPr="009E4DFD">
        <w:rPr>
          <w:noProof/>
        </w:rPr>
        <w:drawing>
          <wp:inline distT="0" distB="0" distL="0" distR="0" wp14:anchorId="67581CF3" wp14:editId="1A2F88EA">
            <wp:extent cx="1831202" cy="1816100"/>
            <wp:effectExtent l="38100" t="38100" r="36195" b="31750"/>
            <wp:docPr id="53" name="Picture 53" descr="Green star presenting the greenness of the experiment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een star presenting the greenness of the experimental work."/>
                    <pic:cNvPicPr/>
                  </pic:nvPicPr>
                  <pic:blipFill>
                    <a:blip r:embed="rId20"/>
                    <a:stretch>
                      <a:fillRect/>
                    </a:stretch>
                  </pic:blipFill>
                  <pic:spPr>
                    <a:xfrm>
                      <a:off x="0" y="0"/>
                      <a:ext cx="1883239" cy="1867708"/>
                    </a:xfrm>
                    <a:prstGeom prst="rect">
                      <a:avLst/>
                    </a:prstGeom>
                    <a:ln w="38100">
                      <a:solidFill>
                        <a:srgbClr val="357B73"/>
                      </a:solidFill>
                    </a:ln>
                  </pic:spPr>
                </pic:pic>
              </a:graphicData>
            </a:graphic>
          </wp:inline>
        </w:drawing>
      </w:r>
    </w:p>
    <w:p w14:paraId="794AE09C" w14:textId="2F1F1E4B" w:rsidR="007D3663" w:rsidRPr="00B06769" w:rsidRDefault="007D3663" w:rsidP="00B06769">
      <w:pPr>
        <w:pStyle w:val="Tablecaption"/>
        <w:spacing w:before="0" w:beforeAutospacing="0"/>
      </w:pPr>
      <w:r w:rsidRPr="00B06769">
        <w:t>Figure 2: Greenness assessment of the experimental work</w:t>
      </w:r>
      <w:r w:rsidR="00537521">
        <w:t>, part A, B and C</w:t>
      </w:r>
      <w:r w:rsidR="007F37B7" w:rsidRPr="00B06769">
        <w:t>.</w:t>
      </w:r>
    </w:p>
    <w:p w14:paraId="4897AB72" w14:textId="2BAF8856" w:rsidR="007D3663" w:rsidRPr="009E4DFD" w:rsidRDefault="007D3663" w:rsidP="00761733">
      <w:pPr>
        <w:pStyle w:val="Heading3"/>
      </w:pPr>
      <w:r w:rsidRPr="009E4DFD">
        <w:t xml:space="preserve">4. </w:t>
      </w:r>
      <w:bookmarkStart w:id="43" w:name="_Toc126841483"/>
      <w:bookmarkStart w:id="44" w:name="_Toc1818239719"/>
      <w:bookmarkStart w:id="45" w:name="_Toc127264946"/>
      <w:r w:rsidR="00B907BE" w:rsidRPr="009E4DFD">
        <w:t>Reflect on the results of the evaluation of experimental protocols with green chemistry metrics</w:t>
      </w:r>
      <w:bookmarkEnd w:id="43"/>
      <w:bookmarkEnd w:id="44"/>
      <w:bookmarkEnd w:id="45"/>
    </w:p>
    <w:p w14:paraId="2D8E6FF6" w14:textId="0C1E913F" w:rsidR="00B907BE" w:rsidRPr="009E4DFD" w:rsidRDefault="00B907BE" w:rsidP="007F37B7">
      <w:r w:rsidRPr="009E4DFD">
        <w:t>What are the advantages and disadvantages of using a particular method to determine the pH of a solution?</w:t>
      </w:r>
    </w:p>
    <w:p w14:paraId="72D8EFE3" w14:textId="5F3F5D00" w:rsidR="007D3663" w:rsidRPr="009E4DFD" w:rsidRDefault="007D3663" w:rsidP="00761733">
      <w:pPr>
        <w:pStyle w:val="Heading3"/>
      </w:pPr>
      <w:bookmarkStart w:id="46" w:name="_Toc126841484"/>
      <w:bookmarkStart w:id="47" w:name="_Toc1656106965"/>
      <w:bookmarkStart w:id="48" w:name="_Toc127264947"/>
      <w:bookmarkEnd w:id="32"/>
      <w:r w:rsidRPr="009E4DFD">
        <w:t>References</w:t>
      </w:r>
      <w:bookmarkEnd w:id="46"/>
      <w:bookmarkEnd w:id="47"/>
      <w:bookmarkEnd w:id="48"/>
    </w:p>
    <w:p w14:paraId="2022FC61" w14:textId="4B3E95AE" w:rsidR="007D3663" w:rsidRPr="009E4DFD" w:rsidRDefault="007D3663" w:rsidP="00D25053">
      <w:pPr>
        <w:ind w:left="426" w:hanging="426"/>
        <w:rPr>
          <w:lang w:eastAsia="en-US"/>
        </w:rPr>
      </w:pPr>
      <w:r w:rsidRPr="009E4DFD">
        <w:rPr>
          <w:lang w:eastAsia="en-US"/>
        </w:rPr>
        <w:t xml:space="preserve">Ribeiro, M. G. T., Costa, D. A., &amp; Machado, A. A. (2010). “Green Star”: a holistic Green Chemistry metric for evaluation of teaching laboratory experiments. </w:t>
      </w:r>
      <w:r w:rsidRPr="009E4DFD">
        <w:rPr>
          <w:i/>
          <w:iCs/>
          <w:lang w:eastAsia="en-US"/>
        </w:rPr>
        <w:t>Green Chemistry Letters and Reviews, 3</w:t>
      </w:r>
      <w:r w:rsidRPr="009E4DFD">
        <w:rPr>
          <w:lang w:eastAsia="en-US"/>
        </w:rPr>
        <w:t xml:space="preserve">(2), 149-159. </w:t>
      </w:r>
      <w:hyperlink r:id="rId22" w:history="1">
        <w:r w:rsidR="00D25053" w:rsidRPr="009E4DFD">
          <w:rPr>
            <w:rStyle w:val="Hyperlink"/>
            <w:lang w:eastAsia="en-US"/>
          </w:rPr>
          <w:t>https://doi.org/10.1080/17518251003623376</w:t>
        </w:r>
      </w:hyperlink>
      <w:r w:rsidR="00D25053" w:rsidRPr="009E4DFD">
        <w:rPr>
          <w:lang w:eastAsia="en-US"/>
        </w:rPr>
        <w:t xml:space="preserve"> </w:t>
      </w:r>
    </w:p>
    <w:p w14:paraId="59B70C17" w14:textId="1BB15F35" w:rsidR="007D3663" w:rsidRPr="009E4DFD" w:rsidRDefault="007D3663" w:rsidP="00CF1C9B">
      <w:pPr>
        <w:ind w:left="426" w:hanging="426"/>
        <w:rPr>
          <w:lang w:eastAsia="en-US"/>
        </w:rPr>
      </w:pPr>
      <w:r w:rsidRPr="009E4DFD">
        <w:rPr>
          <w:lang w:eastAsia="en-US"/>
        </w:rPr>
        <w:t xml:space="preserve">Ribeiro, M. G. T., &amp; Machado, A. A. (2014). Green star construction. </w:t>
      </w:r>
      <w:hyperlink r:id="rId23" w:history="1">
        <w:r w:rsidRPr="009E4DFD">
          <w:rPr>
            <w:lang w:eastAsia="en-US"/>
          </w:rPr>
          <w:t>http://educa.fc.up.pt/documentosQV/EV/Construction%20of%20Green%20Star_6_points_GSAI.xlsx</w:t>
        </w:r>
      </w:hyperlink>
    </w:p>
    <w:sectPr w:rsidR="007D3663" w:rsidRPr="009E4DFD" w:rsidSect="000E71F1">
      <w:headerReference w:type="default" r:id="rId24"/>
      <w:footerReference w:type="default" r:id="rId25"/>
      <w:pgSz w:w="11906" w:h="16838"/>
      <w:pgMar w:top="1843"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DA88E" w14:textId="77777777" w:rsidR="008E44DB" w:rsidRDefault="008E44DB" w:rsidP="000930B4">
      <w:r>
        <w:separator/>
      </w:r>
    </w:p>
  </w:endnote>
  <w:endnote w:type="continuationSeparator" w:id="0">
    <w:p w14:paraId="0A664E9A" w14:textId="77777777" w:rsidR="008E44DB" w:rsidRDefault="008E44DB" w:rsidP="000930B4">
      <w:r>
        <w:continuationSeparator/>
      </w:r>
    </w:p>
  </w:endnote>
  <w:endnote w:type="continuationNotice" w:id="1">
    <w:p w14:paraId="2A1C8F15" w14:textId="77777777" w:rsidR="008E44DB" w:rsidRDefault="008E44DB"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Cond Light">
    <w:altName w:val="Verdana Pro Cond Light"/>
    <w:charset w:val="00"/>
    <w:family w:val="swiss"/>
    <w:pitch w:val="variable"/>
    <w:sig w:usb0="80000287" w:usb1="00000043" w:usb2="00000000" w:usb3="00000000" w:csb0="0000009F" w:csb1="00000000"/>
  </w:font>
  <w:font w:name="DotumChe">
    <w:charset w:val="81"/>
    <w:family w:val="modern"/>
    <w:pitch w:val="fixed"/>
    <w:sig w:usb0="B00002AF" w:usb1="69D77CFB" w:usb2="00000030" w:usb3="00000000" w:csb0="0008009F"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Verdana Pro SemiBold">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4C4F" w14:textId="09702F5B" w:rsidR="00FC3B10" w:rsidRPr="00D51FF3" w:rsidRDefault="00FC3B10" w:rsidP="00FC3B10">
    <w:pPr>
      <w:rPr>
        <w:rFonts w:ascii="Calibri" w:eastAsia="Calibri" w:hAnsi="Calibri"/>
        <w:i/>
        <w:iCs/>
        <w:sz w:val="16"/>
        <w:szCs w:val="16"/>
      </w:rPr>
    </w:pPr>
    <w:r w:rsidRPr="00FC4DFB">
      <w:rPr>
        <w:i/>
        <w:iCs/>
        <w:noProof/>
      </w:rPr>
      <w:drawing>
        <wp:anchor distT="0" distB="0" distL="36195" distR="36195" simplePos="0" relativeHeight="251684864" behindDoc="0" locked="0" layoutInCell="1" allowOverlap="1" wp14:anchorId="5D9DF570" wp14:editId="0FDDB8A9">
          <wp:simplePos x="0" y="0"/>
          <wp:positionH relativeFrom="column">
            <wp:posOffset>5497991</wp:posOffset>
          </wp:positionH>
          <wp:positionV relativeFrom="paragraph">
            <wp:posOffset>108585</wp:posOffset>
          </wp:positionV>
          <wp:extent cx="457835" cy="341630"/>
          <wp:effectExtent l="0" t="0" r="0" b="1270"/>
          <wp:wrapSquare wrapText="bothSides"/>
          <wp:docPr id="13"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85888" behindDoc="0" locked="0" layoutInCell="1" allowOverlap="1" wp14:anchorId="4801DF3F" wp14:editId="0ADE420A">
          <wp:simplePos x="0" y="0"/>
          <wp:positionH relativeFrom="column">
            <wp:posOffset>-290195</wp:posOffset>
          </wp:positionH>
          <wp:positionV relativeFrom="paragraph">
            <wp:posOffset>107315</wp:posOffset>
          </wp:positionV>
          <wp:extent cx="977265" cy="341630"/>
          <wp:effectExtent l="0" t="0" r="0" b="1270"/>
          <wp:wrapSquare wrapText="bothSides"/>
          <wp:docPr id="16" name="Bilde 6">
            <a:hlinkClick xmlns:a="http://schemas.openxmlformats.org/drawingml/2006/main" r:id="rId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a:hlinkClick r:id="rId2"/>
                    <a:extLst>
                      <a:ext uri="{C183D7F6-B498-43B3-948B-1728B52AA6E4}">
                        <adec:decorative xmlns:adec="http://schemas.microsoft.com/office/drawing/2017/decorative" val="1"/>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Pr>
        <w:rFonts w:ascii="Calibri" w:eastAsia="Calibri" w:hAnsi="Calibri"/>
        <w:b/>
        <w:bCs/>
        <w:i/>
        <w:iCs/>
        <w:sz w:val="16"/>
        <w:szCs w:val="16"/>
      </w:rPr>
      <w:t>1</w:t>
    </w:r>
    <w:r w:rsidR="00537521">
      <w:rPr>
        <w:rFonts w:ascii="Calibri" w:eastAsia="Calibri" w:hAnsi="Calibri"/>
        <w:b/>
        <w:bCs/>
        <w:i/>
        <w:iCs/>
        <w:sz w:val="16"/>
        <w:szCs w:val="16"/>
      </w:rPr>
      <w:t>7</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link"/>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6CCC" w14:textId="0F67EA74" w:rsidR="00FC3B10" w:rsidRPr="006049EC" w:rsidRDefault="00761733" w:rsidP="006049EC">
    <w:pPr>
      <w:rPr>
        <w:rFonts w:ascii="Calibri" w:eastAsia="Calibri" w:hAnsi="Calibri"/>
        <w:i/>
        <w:iCs/>
        <w:sz w:val="16"/>
        <w:szCs w:val="16"/>
      </w:rPr>
    </w:pPr>
    <w:bookmarkStart w:id="21" w:name="_Hlk127292127"/>
    <w:bookmarkStart w:id="22" w:name="_Hlk127292128"/>
    <w:r>
      <w:rPr>
        <w:noProof/>
      </w:rPr>
      <w:drawing>
        <wp:anchor distT="0" distB="0" distL="36195" distR="53975" simplePos="0" relativeHeight="251676672" behindDoc="0" locked="0" layoutInCell="1" allowOverlap="1" wp14:anchorId="1CAB8088" wp14:editId="79CE216B">
          <wp:simplePos x="0" y="0"/>
          <wp:positionH relativeFrom="column">
            <wp:posOffset>24130</wp:posOffset>
          </wp:positionH>
          <wp:positionV relativeFrom="paragraph">
            <wp:posOffset>97790</wp:posOffset>
          </wp:positionV>
          <wp:extent cx="977265" cy="341630"/>
          <wp:effectExtent l="0" t="0" r="0" b="1270"/>
          <wp:wrapSquare wrapText="bothSides"/>
          <wp:docPr id="7" name="Bilde 6" descr="Creative Commons licence: Attribution 4.0 Internation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i/>
        <w:iCs/>
        <w:noProof/>
      </w:rPr>
      <w:drawing>
        <wp:anchor distT="0" distB="0" distL="36195" distR="36195" simplePos="0" relativeHeight="251675648" behindDoc="0" locked="0" layoutInCell="1" allowOverlap="1" wp14:anchorId="603AD1C2" wp14:editId="448217AA">
          <wp:simplePos x="0" y="0"/>
          <wp:positionH relativeFrom="column">
            <wp:posOffset>7796530</wp:posOffset>
          </wp:positionH>
          <wp:positionV relativeFrom="paragraph">
            <wp:posOffset>100330</wp:posOffset>
          </wp:positionV>
          <wp:extent cx="457835" cy="341630"/>
          <wp:effectExtent l="0" t="0" r="0" b="1270"/>
          <wp:wrapSquare wrapText="bothSides"/>
          <wp:docPr id="6"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3B10" w:rsidRPr="00FC4DFB">
      <w:rPr>
        <w:rFonts w:ascii="Calibri" w:eastAsia="Calibri" w:hAnsi="Calibri"/>
        <w:i/>
        <w:iCs/>
        <w:sz w:val="16"/>
        <w:szCs w:val="16"/>
      </w:rPr>
      <w:t>This document</w:t>
    </w:r>
    <w:r w:rsidR="00FC3B10">
      <w:rPr>
        <w:rFonts w:ascii="Calibri" w:eastAsia="Calibri" w:hAnsi="Calibri"/>
        <w:i/>
        <w:iCs/>
        <w:sz w:val="16"/>
        <w:szCs w:val="16"/>
      </w:rPr>
      <w:t xml:space="preserve"> (</w:t>
    </w:r>
    <w:r w:rsidR="00FC3B10" w:rsidRPr="00C60CF8">
      <w:rPr>
        <w:rFonts w:ascii="Calibri" w:eastAsia="Calibri" w:hAnsi="Calibri"/>
        <w:b/>
        <w:bCs/>
        <w:i/>
        <w:iCs/>
        <w:sz w:val="16"/>
        <w:szCs w:val="16"/>
      </w:rPr>
      <w:t xml:space="preserve">v. </w:t>
    </w:r>
    <w:r w:rsidR="00FC3B10">
      <w:rPr>
        <w:rFonts w:ascii="Calibri" w:eastAsia="Calibri" w:hAnsi="Calibri"/>
        <w:b/>
        <w:bCs/>
        <w:i/>
        <w:iCs/>
        <w:sz w:val="16"/>
        <w:szCs w:val="16"/>
      </w:rPr>
      <w:t>1</w:t>
    </w:r>
    <w:r w:rsidR="00537521">
      <w:rPr>
        <w:rFonts w:ascii="Calibri" w:eastAsia="Calibri" w:hAnsi="Calibri"/>
        <w:b/>
        <w:bCs/>
        <w:i/>
        <w:iCs/>
        <w:sz w:val="16"/>
        <w:szCs w:val="16"/>
      </w:rPr>
      <w:t>7</w:t>
    </w:r>
    <w:r w:rsidR="00FC3B10" w:rsidRPr="00C60CF8">
      <w:rPr>
        <w:rFonts w:ascii="Calibri" w:eastAsia="Calibri" w:hAnsi="Calibri"/>
        <w:b/>
        <w:bCs/>
        <w:i/>
        <w:iCs/>
        <w:sz w:val="16"/>
        <w:szCs w:val="16"/>
      </w:rPr>
      <w:t>-</w:t>
    </w:r>
    <w:r w:rsidR="00FC3B10">
      <w:rPr>
        <w:rFonts w:ascii="Calibri" w:eastAsia="Calibri" w:hAnsi="Calibri"/>
        <w:b/>
        <w:bCs/>
        <w:i/>
        <w:iCs/>
        <w:sz w:val="16"/>
        <w:szCs w:val="16"/>
      </w:rPr>
      <w:t>0</w:t>
    </w:r>
    <w:r w:rsidR="00FC3B10" w:rsidRPr="00C60CF8">
      <w:rPr>
        <w:rFonts w:ascii="Calibri" w:eastAsia="Calibri" w:hAnsi="Calibri"/>
        <w:b/>
        <w:bCs/>
        <w:i/>
        <w:iCs/>
        <w:sz w:val="16"/>
        <w:szCs w:val="16"/>
      </w:rPr>
      <w:t>2-202</w:t>
    </w:r>
    <w:r w:rsidR="00FC3B10">
      <w:rPr>
        <w:rFonts w:ascii="Calibri" w:eastAsia="Calibri" w:hAnsi="Calibri"/>
        <w:b/>
        <w:bCs/>
        <w:i/>
        <w:iCs/>
        <w:sz w:val="16"/>
        <w:szCs w:val="16"/>
      </w:rPr>
      <w:t>3</w:t>
    </w:r>
    <w:r w:rsidR="00FC3B10">
      <w:rPr>
        <w:rFonts w:ascii="Calibri" w:eastAsia="Calibri" w:hAnsi="Calibri"/>
        <w:i/>
        <w:iCs/>
        <w:sz w:val="16"/>
        <w:szCs w:val="16"/>
      </w:rPr>
      <w:t>)</w:t>
    </w:r>
    <w:r w:rsidR="00FC3B10" w:rsidRPr="00FC4DFB">
      <w:rPr>
        <w:rFonts w:ascii="Calibri" w:eastAsia="Calibri" w:hAnsi="Calibri"/>
        <w:i/>
        <w:iCs/>
        <w:sz w:val="16"/>
        <w:szCs w:val="16"/>
      </w:rPr>
      <w:t>, and the methodology behind, originates from the project ORCheSSE, co-funded by the ERASMUS+</w:t>
    </w:r>
    <w:r w:rsidR="00FC3B10">
      <w:rPr>
        <w:rFonts w:ascii="Calibri" w:eastAsia="Calibri" w:hAnsi="Calibri"/>
        <w:i/>
        <w:iCs/>
        <w:sz w:val="16"/>
        <w:szCs w:val="16"/>
      </w:rPr>
      <w:t xml:space="preserve"> Programme of the </w:t>
    </w:r>
    <w:r w:rsidR="00FC3B10" w:rsidRPr="00FC4DFB">
      <w:rPr>
        <w:rFonts w:ascii="Calibri" w:eastAsia="Calibri" w:hAnsi="Calibri"/>
        <w:i/>
        <w:iCs/>
        <w:sz w:val="16"/>
        <w:szCs w:val="16"/>
      </w:rPr>
      <w:t xml:space="preserve">European Union. The original template is available at </w:t>
    </w:r>
    <w:hyperlink r:id="rId4">
      <w:r w:rsidR="00FC3B10" w:rsidRPr="00FC4DFB">
        <w:rPr>
          <w:rStyle w:val="Hyperlink"/>
          <w:rFonts w:ascii="Calibri" w:eastAsia="Calibri" w:hAnsi="Calibri"/>
          <w:i/>
          <w:iCs/>
          <w:sz w:val="16"/>
          <w:szCs w:val="16"/>
        </w:rPr>
        <w:t>www.chesse.org</w:t>
      </w:r>
    </w:hyperlink>
    <w:r w:rsidR="00FC3B10" w:rsidRPr="00FC4DFB">
      <w:rPr>
        <w:rFonts w:ascii="Calibri" w:eastAsia="Calibri" w:hAnsi="Calibri"/>
        <w:i/>
        <w:iCs/>
        <w:sz w:val="16"/>
        <w:szCs w:val="16"/>
      </w:rPr>
      <w:t>. Neither the European Commission nor the project can be held responsible for any use of the information contained</w:t>
    </w:r>
    <w:r w:rsidR="00FC3B10">
      <w:rPr>
        <w:rFonts w:ascii="Calibri" w:eastAsia="Calibri" w:hAnsi="Calibri"/>
        <w:i/>
        <w:iCs/>
        <w:sz w:val="16"/>
        <w:szCs w:val="16"/>
      </w:rPr>
      <w:t xml:space="preserve"> therein</w:t>
    </w:r>
    <w:r w:rsidR="00FC3B10" w:rsidRPr="00FC4DFB">
      <w:rPr>
        <w:rFonts w:ascii="Calibri" w:eastAsia="Calibri" w:hAnsi="Calibri"/>
        <w:i/>
        <w:iCs/>
        <w:sz w:val="16"/>
        <w:szCs w:val="16"/>
      </w:rPr>
      <w:t>.</w:t>
    </w:r>
    <w:bookmarkEnd w:id="21"/>
    <w:bookmarkEnd w:id="2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BA1C8" w14:textId="379C5A34" w:rsidR="00FC3B10" w:rsidRPr="00D972B7" w:rsidRDefault="00FC3B10" w:rsidP="00D972B7">
    <w:pPr>
      <w:rPr>
        <w:rFonts w:ascii="Calibri" w:eastAsia="Calibri" w:hAnsi="Calibri"/>
        <w:i/>
        <w:iCs/>
        <w:sz w:val="16"/>
        <w:szCs w:val="16"/>
      </w:rPr>
    </w:pPr>
    <w:r w:rsidRPr="00FC4DFB">
      <w:rPr>
        <w:i/>
        <w:iCs/>
        <w:noProof/>
      </w:rPr>
      <w:drawing>
        <wp:anchor distT="0" distB="0" distL="36195" distR="36195" simplePos="0" relativeHeight="251678720" behindDoc="0" locked="0" layoutInCell="1" allowOverlap="1" wp14:anchorId="09AFA389" wp14:editId="32216C07">
          <wp:simplePos x="0" y="0"/>
          <wp:positionH relativeFrom="column">
            <wp:posOffset>5497991</wp:posOffset>
          </wp:positionH>
          <wp:positionV relativeFrom="paragraph">
            <wp:posOffset>108585</wp:posOffset>
          </wp:positionV>
          <wp:extent cx="457835" cy="341630"/>
          <wp:effectExtent l="0" t="0" r="0" b="1270"/>
          <wp:wrapSquare wrapText="bothSides"/>
          <wp:docPr id="137"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79744" behindDoc="0" locked="0" layoutInCell="1" allowOverlap="1" wp14:anchorId="473A174B" wp14:editId="1A9C6E6B">
          <wp:simplePos x="0" y="0"/>
          <wp:positionH relativeFrom="column">
            <wp:posOffset>-290195</wp:posOffset>
          </wp:positionH>
          <wp:positionV relativeFrom="paragraph">
            <wp:posOffset>107315</wp:posOffset>
          </wp:positionV>
          <wp:extent cx="977265" cy="341630"/>
          <wp:effectExtent l="0" t="0" r="0" b="1270"/>
          <wp:wrapSquare wrapText="bothSides"/>
          <wp:docPr id="138"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Pr>
        <w:rFonts w:ascii="Calibri" w:eastAsia="Calibri" w:hAnsi="Calibri"/>
        <w:b/>
        <w:bCs/>
        <w:i/>
        <w:iCs/>
        <w:sz w:val="16"/>
        <w:szCs w:val="16"/>
      </w:rPr>
      <w:t>1</w:t>
    </w:r>
    <w:r w:rsidR="00537521">
      <w:rPr>
        <w:rFonts w:ascii="Calibri" w:eastAsia="Calibri" w:hAnsi="Calibri"/>
        <w:b/>
        <w:bCs/>
        <w:i/>
        <w:iCs/>
        <w:sz w:val="16"/>
        <w:szCs w:val="16"/>
      </w:rPr>
      <w:t>7</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link"/>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E4FCD" w14:textId="2732288A" w:rsidR="00FC3B10" w:rsidRPr="006049EC" w:rsidRDefault="00FC3B10" w:rsidP="006049EC">
    <w:pPr>
      <w:rPr>
        <w:rFonts w:ascii="Calibri" w:eastAsia="Calibri" w:hAnsi="Calibri"/>
        <w:i/>
        <w:iCs/>
        <w:sz w:val="16"/>
        <w:szCs w:val="16"/>
      </w:rPr>
    </w:pPr>
    <w:bookmarkStart w:id="49" w:name="_Hlk111806979"/>
    <w:bookmarkStart w:id="50" w:name="_Hlk111806980"/>
    <w:r w:rsidRPr="00FC4DFB">
      <w:rPr>
        <w:i/>
        <w:iCs/>
        <w:noProof/>
      </w:rPr>
      <w:drawing>
        <wp:anchor distT="0" distB="0" distL="36195" distR="36195" simplePos="0" relativeHeight="251664384" behindDoc="0" locked="0" layoutInCell="1" allowOverlap="1" wp14:anchorId="008C7DB7" wp14:editId="28BF8B35">
          <wp:simplePos x="0" y="0"/>
          <wp:positionH relativeFrom="column">
            <wp:posOffset>5497991</wp:posOffset>
          </wp:positionH>
          <wp:positionV relativeFrom="paragraph">
            <wp:posOffset>108585</wp:posOffset>
          </wp:positionV>
          <wp:extent cx="457835" cy="341630"/>
          <wp:effectExtent l="0" t="0" r="0" b="1270"/>
          <wp:wrapSquare wrapText="bothSides"/>
          <wp:docPr id="99"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5408" behindDoc="0" locked="0" layoutInCell="1" allowOverlap="1" wp14:anchorId="574C2CCC" wp14:editId="205F6A76">
          <wp:simplePos x="0" y="0"/>
          <wp:positionH relativeFrom="column">
            <wp:posOffset>-290195</wp:posOffset>
          </wp:positionH>
          <wp:positionV relativeFrom="paragraph">
            <wp:posOffset>107315</wp:posOffset>
          </wp:positionV>
          <wp:extent cx="977265" cy="341630"/>
          <wp:effectExtent l="0" t="0" r="0" b="1270"/>
          <wp:wrapSquare wrapText="bothSides"/>
          <wp:docPr id="100"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sidR="00537521">
      <w:rPr>
        <w:rFonts w:ascii="Calibri" w:eastAsia="Calibri" w:hAnsi="Calibri"/>
        <w:b/>
        <w:bCs/>
        <w:i/>
        <w:iCs/>
        <w:sz w:val="16"/>
        <w:szCs w:val="16"/>
      </w:rPr>
      <w:t>17</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link"/>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bookmarkEnd w:id="49"/>
    <w:bookmarkEnd w:id="5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AC929" w14:textId="77777777" w:rsidR="008E44DB" w:rsidRDefault="008E44DB" w:rsidP="000930B4">
      <w:bookmarkStart w:id="0" w:name="_Hlk93658421"/>
      <w:bookmarkEnd w:id="0"/>
      <w:r>
        <w:separator/>
      </w:r>
    </w:p>
  </w:footnote>
  <w:footnote w:type="continuationSeparator" w:id="0">
    <w:p w14:paraId="3D3E12E6" w14:textId="77777777" w:rsidR="008E44DB" w:rsidRDefault="008E44DB" w:rsidP="000930B4">
      <w:r>
        <w:continuationSeparator/>
      </w:r>
    </w:p>
  </w:footnote>
  <w:footnote w:type="continuationNotice" w:id="1">
    <w:p w14:paraId="59E53184" w14:textId="77777777" w:rsidR="008E44DB" w:rsidRDefault="008E44DB" w:rsidP="0009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1B9E7" w14:textId="77777777" w:rsidR="00FC3B10" w:rsidRPr="00CC004E" w:rsidRDefault="00FC3B10" w:rsidP="00CC004E">
    <w:pPr>
      <w:pStyle w:val="Header"/>
    </w:pPr>
    <w:r w:rsidRPr="00CC004E">
      <w:rPr>
        <w:noProof/>
      </w:rPr>
      <w:drawing>
        <wp:anchor distT="0" distB="0" distL="114300" distR="114300" simplePos="0" relativeHeight="251681792" behindDoc="0" locked="0" layoutInCell="1" allowOverlap="1" wp14:anchorId="43A93882" wp14:editId="4DE9AB57">
          <wp:simplePos x="0" y="0"/>
          <wp:positionH relativeFrom="column">
            <wp:posOffset>-65</wp:posOffset>
          </wp:positionH>
          <wp:positionV relativeFrom="paragraph">
            <wp:posOffset>1168</wp:posOffset>
          </wp:positionV>
          <wp:extent cx="1946157" cy="516697"/>
          <wp:effectExtent l="0" t="0" r="0" b="0"/>
          <wp:wrapNone/>
          <wp:docPr id="4"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FCBE0" w14:textId="77777777" w:rsidR="00FC3B10" w:rsidRPr="00D51FF3" w:rsidRDefault="00FC3B10" w:rsidP="00FC3B10">
    <w:pPr>
      <w:pStyle w:val="Header"/>
    </w:pPr>
    <w:r w:rsidRPr="00CC004E">
      <w:rPr>
        <w:noProof/>
      </w:rPr>
      <w:drawing>
        <wp:inline distT="0" distB="0" distL="0" distR="0" wp14:anchorId="0B27A6E6" wp14:editId="0B3A7B6F">
          <wp:extent cx="1946157" cy="516697"/>
          <wp:effectExtent l="0" t="0" r="0" b="0"/>
          <wp:docPr id="12" name="Picture 20" descr="CheSS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CheSSE projec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10A3" w14:textId="5239C118" w:rsidR="00FC3B10" w:rsidRPr="00CC004E" w:rsidRDefault="00FC3B10" w:rsidP="00CC004E">
    <w:pPr>
      <w:pStyle w:val="Header"/>
    </w:pPr>
    <w:r w:rsidRPr="00CC004E">
      <w:rPr>
        <w:noProof/>
      </w:rPr>
      <w:drawing>
        <wp:anchor distT="0" distB="0" distL="114300" distR="114300" simplePos="0" relativeHeight="251662336" behindDoc="0" locked="0" layoutInCell="1" allowOverlap="1" wp14:anchorId="76AFA5F0" wp14:editId="78660042">
          <wp:simplePos x="0" y="0"/>
          <wp:positionH relativeFrom="column">
            <wp:posOffset>-65</wp:posOffset>
          </wp:positionH>
          <wp:positionV relativeFrom="paragraph">
            <wp:posOffset>1168</wp:posOffset>
          </wp:positionV>
          <wp:extent cx="1946157" cy="516697"/>
          <wp:effectExtent l="0" t="0" r="0" b="0"/>
          <wp:wrapNone/>
          <wp:docPr id="98"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F05C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78B9"/>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B13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3374C"/>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856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808EF"/>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524D3"/>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73F0C"/>
    <w:multiLevelType w:val="hybridMultilevel"/>
    <w:tmpl w:val="E1644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90E5B84"/>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82727"/>
    <w:multiLevelType w:val="hybridMultilevel"/>
    <w:tmpl w:val="6822557C"/>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5313B2D"/>
    <w:multiLevelType w:val="hybridMultilevel"/>
    <w:tmpl w:val="AB240B9E"/>
    <w:lvl w:ilvl="0" w:tplc="0F0A726E">
      <w:start w:val="1"/>
      <w:numFmt w:val="bullet"/>
      <w:pStyle w:val="ListParagraph"/>
      <w:lvlText w:val=""/>
      <w:lvlJc w:val="left"/>
      <w:pPr>
        <w:ind w:left="360" w:hanging="360"/>
      </w:pPr>
      <w:rPr>
        <w:rFonts w:ascii="Symbol" w:hAnsi="Symbol" w:hint="default"/>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abstractNum w:abstractNumId="11" w15:restartNumberingAfterBreak="0">
    <w:nsid w:val="7B6410A1"/>
    <w:multiLevelType w:val="hybridMultilevel"/>
    <w:tmpl w:val="6C822FD4"/>
    <w:lvl w:ilvl="0" w:tplc="C8B8CC08">
      <w:start w:val="1"/>
      <w:numFmt w:val="bullet"/>
      <w:lvlText w:val=""/>
      <w:lvlJc w:val="left"/>
      <w:pPr>
        <w:ind w:left="720" w:hanging="360"/>
      </w:pPr>
      <w:rPr>
        <w:rFonts w:ascii="Symbol" w:hAnsi="Symbol" w:hint="default"/>
        <w:color w:val="3F9389"/>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1"/>
  </w:num>
  <w:num w:numId="5">
    <w:abstractNumId w:val="8"/>
  </w:num>
  <w:num w:numId="6">
    <w:abstractNumId w:val="1"/>
  </w:num>
  <w:num w:numId="7">
    <w:abstractNumId w:val="4"/>
  </w:num>
  <w:num w:numId="8">
    <w:abstractNumId w:val="2"/>
  </w:num>
  <w:num w:numId="9">
    <w:abstractNumId w:val="6"/>
  </w:num>
  <w:num w:numId="10">
    <w:abstractNumId w:val="3"/>
  </w:num>
  <w:num w:numId="11">
    <w:abstractNumId w:val="0"/>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22CB"/>
    <w:rsid w:val="00011E4F"/>
    <w:rsid w:val="000164CC"/>
    <w:rsid w:val="000217EA"/>
    <w:rsid w:val="00023132"/>
    <w:rsid w:val="00024F5D"/>
    <w:rsid w:val="00031D54"/>
    <w:rsid w:val="0003354B"/>
    <w:rsid w:val="00042853"/>
    <w:rsid w:val="00044586"/>
    <w:rsid w:val="00047F64"/>
    <w:rsid w:val="0005163E"/>
    <w:rsid w:val="00053643"/>
    <w:rsid w:val="00054525"/>
    <w:rsid w:val="0005516E"/>
    <w:rsid w:val="00072227"/>
    <w:rsid w:val="00080A22"/>
    <w:rsid w:val="000816E5"/>
    <w:rsid w:val="00082A36"/>
    <w:rsid w:val="00083036"/>
    <w:rsid w:val="000836DC"/>
    <w:rsid w:val="00085F26"/>
    <w:rsid w:val="000870AF"/>
    <w:rsid w:val="00090181"/>
    <w:rsid w:val="0009090E"/>
    <w:rsid w:val="00091AF6"/>
    <w:rsid w:val="000930B4"/>
    <w:rsid w:val="00096F4F"/>
    <w:rsid w:val="000A01D7"/>
    <w:rsid w:val="000A1981"/>
    <w:rsid w:val="000A5A0E"/>
    <w:rsid w:val="000B0C99"/>
    <w:rsid w:val="000B3AE5"/>
    <w:rsid w:val="000C2D25"/>
    <w:rsid w:val="000C30E5"/>
    <w:rsid w:val="000C4956"/>
    <w:rsid w:val="000C51D3"/>
    <w:rsid w:val="000E04E4"/>
    <w:rsid w:val="000E2BC5"/>
    <w:rsid w:val="000E71F1"/>
    <w:rsid w:val="0010467D"/>
    <w:rsid w:val="00105003"/>
    <w:rsid w:val="00105817"/>
    <w:rsid w:val="00107494"/>
    <w:rsid w:val="00107588"/>
    <w:rsid w:val="00110893"/>
    <w:rsid w:val="00111C31"/>
    <w:rsid w:val="00112CE9"/>
    <w:rsid w:val="00113F83"/>
    <w:rsid w:val="00114648"/>
    <w:rsid w:val="00115A22"/>
    <w:rsid w:val="00117492"/>
    <w:rsid w:val="001275CC"/>
    <w:rsid w:val="001306BA"/>
    <w:rsid w:val="0013183C"/>
    <w:rsid w:val="00131C2D"/>
    <w:rsid w:val="0013759D"/>
    <w:rsid w:val="00137BB4"/>
    <w:rsid w:val="0014262F"/>
    <w:rsid w:val="00142A18"/>
    <w:rsid w:val="001431B3"/>
    <w:rsid w:val="001524CF"/>
    <w:rsid w:val="00152B45"/>
    <w:rsid w:val="0015630D"/>
    <w:rsid w:val="00166599"/>
    <w:rsid w:val="001708E6"/>
    <w:rsid w:val="00171FB0"/>
    <w:rsid w:val="00173F01"/>
    <w:rsid w:val="001756BB"/>
    <w:rsid w:val="00175EB3"/>
    <w:rsid w:val="00180FAE"/>
    <w:rsid w:val="001914D4"/>
    <w:rsid w:val="001925B4"/>
    <w:rsid w:val="001A1E52"/>
    <w:rsid w:val="001A43E3"/>
    <w:rsid w:val="001A5A54"/>
    <w:rsid w:val="001B036B"/>
    <w:rsid w:val="001C1812"/>
    <w:rsid w:val="001C1F00"/>
    <w:rsid w:val="001C27B8"/>
    <w:rsid w:val="001C591D"/>
    <w:rsid w:val="001C79C2"/>
    <w:rsid w:val="001D1F61"/>
    <w:rsid w:val="001D47BF"/>
    <w:rsid w:val="001D4F5A"/>
    <w:rsid w:val="001D60ED"/>
    <w:rsid w:val="001F7EFB"/>
    <w:rsid w:val="00201927"/>
    <w:rsid w:val="002020A7"/>
    <w:rsid w:val="00205EEC"/>
    <w:rsid w:val="002062BD"/>
    <w:rsid w:val="0020685D"/>
    <w:rsid w:val="00211180"/>
    <w:rsid w:val="00211506"/>
    <w:rsid w:val="00220361"/>
    <w:rsid w:val="002228AC"/>
    <w:rsid w:val="00223B48"/>
    <w:rsid w:val="00224E4B"/>
    <w:rsid w:val="00225606"/>
    <w:rsid w:val="00225ACC"/>
    <w:rsid w:val="00226D80"/>
    <w:rsid w:val="00231955"/>
    <w:rsid w:val="00233752"/>
    <w:rsid w:val="00234E1E"/>
    <w:rsid w:val="00237085"/>
    <w:rsid w:val="0024097E"/>
    <w:rsid w:val="00240A15"/>
    <w:rsid w:val="00241374"/>
    <w:rsid w:val="00245DDA"/>
    <w:rsid w:val="00250170"/>
    <w:rsid w:val="00255661"/>
    <w:rsid w:val="00255BBF"/>
    <w:rsid w:val="00256857"/>
    <w:rsid w:val="00256868"/>
    <w:rsid w:val="00261C0C"/>
    <w:rsid w:val="00263502"/>
    <w:rsid w:val="00267D09"/>
    <w:rsid w:val="0027113E"/>
    <w:rsid w:val="00272606"/>
    <w:rsid w:val="002727B9"/>
    <w:rsid w:val="00274C60"/>
    <w:rsid w:val="00276D08"/>
    <w:rsid w:val="002922DE"/>
    <w:rsid w:val="0029669E"/>
    <w:rsid w:val="00296DC2"/>
    <w:rsid w:val="002A32F4"/>
    <w:rsid w:val="002A6AF3"/>
    <w:rsid w:val="002B6A81"/>
    <w:rsid w:val="002C3B84"/>
    <w:rsid w:val="002C5DC1"/>
    <w:rsid w:val="002C6F1E"/>
    <w:rsid w:val="002C731C"/>
    <w:rsid w:val="002C7BFA"/>
    <w:rsid w:val="002E2A61"/>
    <w:rsid w:val="002E3B6A"/>
    <w:rsid w:val="003001CD"/>
    <w:rsid w:val="00303412"/>
    <w:rsid w:val="003118B9"/>
    <w:rsid w:val="00311B9B"/>
    <w:rsid w:val="00314EEB"/>
    <w:rsid w:val="00315E8A"/>
    <w:rsid w:val="0032200B"/>
    <w:rsid w:val="0033404F"/>
    <w:rsid w:val="003369DF"/>
    <w:rsid w:val="00353636"/>
    <w:rsid w:val="00355A66"/>
    <w:rsid w:val="00357431"/>
    <w:rsid w:val="00363560"/>
    <w:rsid w:val="00366862"/>
    <w:rsid w:val="00376952"/>
    <w:rsid w:val="00377723"/>
    <w:rsid w:val="00383C4A"/>
    <w:rsid w:val="00383E7F"/>
    <w:rsid w:val="00385A4B"/>
    <w:rsid w:val="00390FA9"/>
    <w:rsid w:val="00392924"/>
    <w:rsid w:val="003932E9"/>
    <w:rsid w:val="003A1A6F"/>
    <w:rsid w:val="003A5B20"/>
    <w:rsid w:val="003A663B"/>
    <w:rsid w:val="003B031A"/>
    <w:rsid w:val="003B0421"/>
    <w:rsid w:val="003B54E6"/>
    <w:rsid w:val="003B65DB"/>
    <w:rsid w:val="003B7F7A"/>
    <w:rsid w:val="003D353D"/>
    <w:rsid w:val="003D5B5A"/>
    <w:rsid w:val="003D71CE"/>
    <w:rsid w:val="003E0E9C"/>
    <w:rsid w:val="003E1EA4"/>
    <w:rsid w:val="003E2199"/>
    <w:rsid w:val="003E49F2"/>
    <w:rsid w:val="003E6467"/>
    <w:rsid w:val="003F0B6F"/>
    <w:rsid w:val="003F189D"/>
    <w:rsid w:val="003F29C0"/>
    <w:rsid w:val="003F72D8"/>
    <w:rsid w:val="00403E3F"/>
    <w:rsid w:val="00407503"/>
    <w:rsid w:val="004212C0"/>
    <w:rsid w:val="004328C4"/>
    <w:rsid w:val="004331CD"/>
    <w:rsid w:val="00435343"/>
    <w:rsid w:val="00436333"/>
    <w:rsid w:val="00437100"/>
    <w:rsid w:val="004531A1"/>
    <w:rsid w:val="004549EC"/>
    <w:rsid w:val="00454D45"/>
    <w:rsid w:val="00456FE7"/>
    <w:rsid w:val="00457562"/>
    <w:rsid w:val="00461CB0"/>
    <w:rsid w:val="00466A0D"/>
    <w:rsid w:val="00471544"/>
    <w:rsid w:val="00473503"/>
    <w:rsid w:val="0047417A"/>
    <w:rsid w:val="004755FA"/>
    <w:rsid w:val="00481090"/>
    <w:rsid w:val="00486854"/>
    <w:rsid w:val="00494DF3"/>
    <w:rsid w:val="004B1282"/>
    <w:rsid w:val="004B1EB5"/>
    <w:rsid w:val="004B4026"/>
    <w:rsid w:val="004B78AB"/>
    <w:rsid w:val="004C1312"/>
    <w:rsid w:val="004C6C06"/>
    <w:rsid w:val="004D232C"/>
    <w:rsid w:val="004D4D0A"/>
    <w:rsid w:val="004E21C4"/>
    <w:rsid w:val="004E5237"/>
    <w:rsid w:val="004E548D"/>
    <w:rsid w:val="004F0CD6"/>
    <w:rsid w:val="004F34A5"/>
    <w:rsid w:val="004F3511"/>
    <w:rsid w:val="004F60A2"/>
    <w:rsid w:val="004F632C"/>
    <w:rsid w:val="004F7278"/>
    <w:rsid w:val="00500DA6"/>
    <w:rsid w:val="005027AC"/>
    <w:rsid w:val="005125E1"/>
    <w:rsid w:val="005168C9"/>
    <w:rsid w:val="0052015D"/>
    <w:rsid w:val="005217B1"/>
    <w:rsid w:val="00523038"/>
    <w:rsid w:val="0052562F"/>
    <w:rsid w:val="005259B8"/>
    <w:rsid w:val="00526E7B"/>
    <w:rsid w:val="00527DC0"/>
    <w:rsid w:val="00530F84"/>
    <w:rsid w:val="00533A7E"/>
    <w:rsid w:val="005345FA"/>
    <w:rsid w:val="00537521"/>
    <w:rsid w:val="00544CA1"/>
    <w:rsid w:val="00552506"/>
    <w:rsid w:val="00555472"/>
    <w:rsid w:val="0055625D"/>
    <w:rsid w:val="0055688C"/>
    <w:rsid w:val="005574B7"/>
    <w:rsid w:val="00571A79"/>
    <w:rsid w:val="00576B4C"/>
    <w:rsid w:val="00577C36"/>
    <w:rsid w:val="00580E67"/>
    <w:rsid w:val="005827C4"/>
    <w:rsid w:val="00584403"/>
    <w:rsid w:val="005920C8"/>
    <w:rsid w:val="0059426C"/>
    <w:rsid w:val="005A5507"/>
    <w:rsid w:val="005A665D"/>
    <w:rsid w:val="005A6B60"/>
    <w:rsid w:val="005A6F83"/>
    <w:rsid w:val="005B0A59"/>
    <w:rsid w:val="005B3E37"/>
    <w:rsid w:val="005B5FE6"/>
    <w:rsid w:val="005C2C61"/>
    <w:rsid w:val="005C31A3"/>
    <w:rsid w:val="005C3E0E"/>
    <w:rsid w:val="005C57BE"/>
    <w:rsid w:val="005D0447"/>
    <w:rsid w:val="005D19F6"/>
    <w:rsid w:val="005D1B11"/>
    <w:rsid w:val="005D52D5"/>
    <w:rsid w:val="005D72EE"/>
    <w:rsid w:val="005E00DA"/>
    <w:rsid w:val="005F19E6"/>
    <w:rsid w:val="00600198"/>
    <w:rsid w:val="006022DB"/>
    <w:rsid w:val="006049EC"/>
    <w:rsid w:val="00613B7E"/>
    <w:rsid w:val="00614047"/>
    <w:rsid w:val="0061525A"/>
    <w:rsid w:val="006161B4"/>
    <w:rsid w:val="00616BA8"/>
    <w:rsid w:val="00622D2D"/>
    <w:rsid w:val="00623D45"/>
    <w:rsid w:val="00625E20"/>
    <w:rsid w:val="0063000A"/>
    <w:rsid w:val="00636166"/>
    <w:rsid w:val="00636BA1"/>
    <w:rsid w:val="0064289C"/>
    <w:rsid w:val="00643CBC"/>
    <w:rsid w:val="006465A9"/>
    <w:rsid w:val="00651853"/>
    <w:rsid w:val="00653995"/>
    <w:rsid w:val="006565E9"/>
    <w:rsid w:val="006605BC"/>
    <w:rsid w:val="006652D2"/>
    <w:rsid w:val="00665A3C"/>
    <w:rsid w:val="00675BED"/>
    <w:rsid w:val="00682A5B"/>
    <w:rsid w:val="0068592A"/>
    <w:rsid w:val="0069598D"/>
    <w:rsid w:val="00696424"/>
    <w:rsid w:val="00697DE4"/>
    <w:rsid w:val="006A7D01"/>
    <w:rsid w:val="006A7E27"/>
    <w:rsid w:val="006B7E64"/>
    <w:rsid w:val="006C0E4D"/>
    <w:rsid w:val="006C1794"/>
    <w:rsid w:val="006C2C5C"/>
    <w:rsid w:val="006C58F1"/>
    <w:rsid w:val="006D3612"/>
    <w:rsid w:val="006D563F"/>
    <w:rsid w:val="006E3D56"/>
    <w:rsid w:val="006F3677"/>
    <w:rsid w:val="006F5A83"/>
    <w:rsid w:val="00701CA8"/>
    <w:rsid w:val="00705DFA"/>
    <w:rsid w:val="007075CD"/>
    <w:rsid w:val="00707A45"/>
    <w:rsid w:val="00710B6C"/>
    <w:rsid w:val="0071330B"/>
    <w:rsid w:val="00713840"/>
    <w:rsid w:val="00715047"/>
    <w:rsid w:val="007154D4"/>
    <w:rsid w:val="00730F84"/>
    <w:rsid w:val="00743237"/>
    <w:rsid w:val="0074546F"/>
    <w:rsid w:val="00747A13"/>
    <w:rsid w:val="00753E52"/>
    <w:rsid w:val="0075455C"/>
    <w:rsid w:val="00757722"/>
    <w:rsid w:val="0076154B"/>
    <w:rsid w:val="00761733"/>
    <w:rsid w:val="00763BB2"/>
    <w:rsid w:val="0076451E"/>
    <w:rsid w:val="007648CF"/>
    <w:rsid w:val="00765E26"/>
    <w:rsid w:val="00765E2E"/>
    <w:rsid w:val="007774AA"/>
    <w:rsid w:val="00777FC7"/>
    <w:rsid w:val="007804CE"/>
    <w:rsid w:val="00786008"/>
    <w:rsid w:val="007976FC"/>
    <w:rsid w:val="007A0419"/>
    <w:rsid w:val="007A0611"/>
    <w:rsid w:val="007A2735"/>
    <w:rsid w:val="007A2E7B"/>
    <w:rsid w:val="007B189C"/>
    <w:rsid w:val="007B4B0F"/>
    <w:rsid w:val="007C0DBA"/>
    <w:rsid w:val="007C4F0C"/>
    <w:rsid w:val="007C61BE"/>
    <w:rsid w:val="007D13DC"/>
    <w:rsid w:val="007D3663"/>
    <w:rsid w:val="007E4750"/>
    <w:rsid w:val="007E57A6"/>
    <w:rsid w:val="007F37B7"/>
    <w:rsid w:val="007F724D"/>
    <w:rsid w:val="00800D66"/>
    <w:rsid w:val="00801B49"/>
    <w:rsid w:val="0080267D"/>
    <w:rsid w:val="00805578"/>
    <w:rsid w:val="00811895"/>
    <w:rsid w:val="00811E99"/>
    <w:rsid w:val="00812361"/>
    <w:rsid w:val="00814EC1"/>
    <w:rsid w:val="008166CD"/>
    <w:rsid w:val="008201F3"/>
    <w:rsid w:val="00832CB4"/>
    <w:rsid w:val="00842C9B"/>
    <w:rsid w:val="00844C89"/>
    <w:rsid w:val="008467AC"/>
    <w:rsid w:val="008509D4"/>
    <w:rsid w:val="008534D2"/>
    <w:rsid w:val="008552F5"/>
    <w:rsid w:val="008575E9"/>
    <w:rsid w:val="00863339"/>
    <w:rsid w:val="00864AAC"/>
    <w:rsid w:val="008655ED"/>
    <w:rsid w:val="008657D8"/>
    <w:rsid w:val="00866698"/>
    <w:rsid w:val="0087609B"/>
    <w:rsid w:val="008768F2"/>
    <w:rsid w:val="00880514"/>
    <w:rsid w:val="0088376E"/>
    <w:rsid w:val="00883FFA"/>
    <w:rsid w:val="0088456E"/>
    <w:rsid w:val="00886C1C"/>
    <w:rsid w:val="00887E8F"/>
    <w:rsid w:val="00897852"/>
    <w:rsid w:val="00897C9F"/>
    <w:rsid w:val="008A1B3A"/>
    <w:rsid w:val="008A3512"/>
    <w:rsid w:val="008A4083"/>
    <w:rsid w:val="008A6940"/>
    <w:rsid w:val="008B0880"/>
    <w:rsid w:val="008B1649"/>
    <w:rsid w:val="008B3259"/>
    <w:rsid w:val="008B7074"/>
    <w:rsid w:val="008D01A5"/>
    <w:rsid w:val="008D0584"/>
    <w:rsid w:val="008D0654"/>
    <w:rsid w:val="008D190A"/>
    <w:rsid w:val="008D268B"/>
    <w:rsid w:val="008D3F9F"/>
    <w:rsid w:val="008D6C46"/>
    <w:rsid w:val="008E44DB"/>
    <w:rsid w:val="008E605D"/>
    <w:rsid w:val="008E68A7"/>
    <w:rsid w:val="008E698E"/>
    <w:rsid w:val="008F310E"/>
    <w:rsid w:val="008F34B4"/>
    <w:rsid w:val="008F6823"/>
    <w:rsid w:val="009007B6"/>
    <w:rsid w:val="009014A6"/>
    <w:rsid w:val="00904848"/>
    <w:rsid w:val="009053D3"/>
    <w:rsid w:val="00905586"/>
    <w:rsid w:val="00913D9F"/>
    <w:rsid w:val="009160DB"/>
    <w:rsid w:val="009169DB"/>
    <w:rsid w:val="009211D0"/>
    <w:rsid w:val="00924484"/>
    <w:rsid w:val="00930CC0"/>
    <w:rsid w:val="009312E0"/>
    <w:rsid w:val="00931D60"/>
    <w:rsid w:val="0093481D"/>
    <w:rsid w:val="0093747B"/>
    <w:rsid w:val="00946B0A"/>
    <w:rsid w:val="00960640"/>
    <w:rsid w:val="00961DD1"/>
    <w:rsid w:val="00962784"/>
    <w:rsid w:val="00963E8F"/>
    <w:rsid w:val="009700B9"/>
    <w:rsid w:val="0097596B"/>
    <w:rsid w:val="00984B8C"/>
    <w:rsid w:val="00984C49"/>
    <w:rsid w:val="00985839"/>
    <w:rsid w:val="00995595"/>
    <w:rsid w:val="00997FB6"/>
    <w:rsid w:val="009A099B"/>
    <w:rsid w:val="009A261D"/>
    <w:rsid w:val="009A48B9"/>
    <w:rsid w:val="009B00E1"/>
    <w:rsid w:val="009B5F54"/>
    <w:rsid w:val="009B66B0"/>
    <w:rsid w:val="009C108E"/>
    <w:rsid w:val="009C4AF0"/>
    <w:rsid w:val="009C6BEC"/>
    <w:rsid w:val="009C7AE2"/>
    <w:rsid w:val="009D0572"/>
    <w:rsid w:val="009D27FB"/>
    <w:rsid w:val="009D28E8"/>
    <w:rsid w:val="009D2B89"/>
    <w:rsid w:val="009D79AD"/>
    <w:rsid w:val="009E2FEB"/>
    <w:rsid w:val="009E3460"/>
    <w:rsid w:val="009E3BDF"/>
    <w:rsid w:val="009E3CCF"/>
    <w:rsid w:val="009E4A8B"/>
    <w:rsid w:val="009E4DFD"/>
    <w:rsid w:val="009E5416"/>
    <w:rsid w:val="009F01F1"/>
    <w:rsid w:val="009F1112"/>
    <w:rsid w:val="009F2AB1"/>
    <w:rsid w:val="009F5395"/>
    <w:rsid w:val="00A068F9"/>
    <w:rsid w:val="00A10A3C"/>
    <w:rsid w:val="00A10FDD"/>
    <w:rsid w:val="00A13D8D"/>
    <w:rsid w:val="00A13EB3"/>
    <w:rsid w:val="00A24842"/>
    <w:rsid w:val="00A303DF"/>
    <w:rsid w:val="00A3046C"/>
    <w:rsid w:val="00A31D6A"/>
    <w:rsid w:val="00A34C97"/>
    <w:rsid w:val="00A3510D"/>
    <w:rsid w:val="00A445F0"/>
    <w:rsid w:val="00A4631E"/>
    <w:rsid w:val="00A47366"/>
    <w:rsid w:val="00A517AB"/>
    <w:rsid w:val="00A54CA4"/>
    <w:rsid w:val="00A630BA"/>
    <w:rsid w:val="00A639AE"/>
    <w:rsid w:val="00A671D8"/>
    <w:rsid w:val="00A71047"/>
    <w:rsid w:val="00A734F0"/>
    <w:rsid w:val="00A74463"/>
    <w:rsid w:val="00A76173"/>
    <w:rsid w:val="00A856DC"/>
    <w:rsid w:val="00A8573E"/>
    <w:rsid w:val="00A85D58"/>
    <w:rsid w:val="00A87258"/>
    <w:rsid w:val="00AA1950"/>
    <w:rsid w:val="00AB2383"/>
    <w:rsid w:val="00AB26E6"/>
    <w:rsid w:val="00AB502C"/>
    <w:rsid w:val="00AB5BE2"/>
    <w:rsid w:val="00AB7064"/>
    <w:rsid w:val="00AC3D3B"/>
    <w:rsid w:val="00AD0E34"/>
    <w:rsid w:val="00AD22C6"/>
    <w:rsid w:val="00AD27EC"/>
    <w:rsid w:val="00AD2C2A"/>
    <w:rsid w:val="00AE0A3D"/>
    <w:rsid w:val="00AE6BC8"/>
    <w:rsid w:val="00AF2329"/>
    <w:rsid w:val="00AF30FA"/>
    <w:rsid w:val="00AF5C00"/>
    <w:rsid w:val="00AF6515"/>
    <w:rsid w:val="00AF7881"/>
    <w:rsid w:val="00AF7B38"/>
    <w:rsid w:val="00B06769"/>
    <w:rsid w:val="00B10A13"/>
    <w:rsid w:val="00B115E9"/>
    <w:rsid w:val="00B120DA"/>
    <w:rsid w:val="00B1268A"/>
    <w:rsid w:val="00B16ACA"/>
    <w:rsid w:val="00B17A09"/>
    <w:rsid w:val="00B17C21"/>
    <w:rsid w:val="00B2048D"/>
    <w:rsid w:val="00B259BC"/>
    <w:rsid w:val="00B26CA0"/>
    <w:rsid w:val="00B30A8A"/>
    <w:rsid w:val="00B35974"/>
    <w:rsid w:val="00B43C9F"/>
    <w:rsid w:val="00B44D16"/>
    <w:rsid w:val="00B4797E"/>
    <w:rsid w:val="00B51AD1"/>
    <w:rsid w:val="00B56A5D"/>
    <w:rsid w:val="00B61B27"/>
    <w:rsid w:val="00B73756"/>
    <w:rsid w:val="00B744D6"/>
    <w:rsid w:val="00B82AB5"/>
    <w:rsid w:val="00B84386"/>
    <w:rsid w:val="00B907BE"/>
    <w:rsid w:val="00B94DF4"/>
    <w:rsid w:val="00B95B9C"/>
    <w:rsid w:val="00B962B4"/>
    <w:rsid w:val="00BA216C"/>
    <w:rsid w:val="00BA2757"/>
    <w:rsid w:val="00BA2EAF"/>
    <w:rsid w:val="00BA4A21"/>
    <w:rsid w:val="00BA63DD"/>
    <w:rsid w:val="00BC1BAD"/>
    <w:rsid w:val="00BC1C3D"/>
    <w:rsid w:val="00BD0701"/>
    <w:rsid w:val="00BD2F06"/>
    <w:rsid w:val="00BD363E"/>
    <w:rsid w:val="00BD722B"/>
    <w:rsid w:val="00BE1DCC"/>
    <w:rsid w:val="00BE4DC1"/>
    <w:rsid w:val="00BF1963"/>
    <w:rsid w:val="00C017D0"/>
    <w:rsid w:val="00C04723"/>
    <w:rsid w:val="00C05104"/>
    <w:rsid w:val="00C11926"/>
    <w:rsid w:val="00C12A1D"/>
    <w:rsid w:val="00C205AC"/>
    <w:rsid w:val="00C271C7"/>
    <w:rsid w:val="00C3226B"/>
    <w:rsid w:val="00C35FE6"/>
    <w:rsid w:val="00C40783"/>
    <w:rsid w:val="00C43A76"/>
    <w:rsid w:val="00C44F34"/>
    <w:rsid w:val="00C45F76"/>
    <w:rsid w:val="00C508EE"/>
    <w:rsid w:val="00C55276"/>
    <w:rsid w:val="00C60EE7"/>
    <w:rsid w:val="00C64CEB"/>
    <w:rsid w:val="00C70B8C"/>
    <w:rsid w:val="00C72ADF"/>
    <w:rsid w:val="00C77DB0"/>
    <w:rsid w:val="00C8210A"/>
    <w:rsid w:val="00C9265F"/>
    <w:rsid w:val="00C95867"/>
    <w:rsid w:val="00CA2945"/>
    <w:rsid w:val="00CA3BA2"/>
    <w:rsid w:val="00CA6036"/>
    <w:rsid w:val="00CC004E"/>
    <w:rsid w:val="00CC07A1"/>
    <w:rsid w:val="00CD0179"/>
    <w:rsid w:val="00CE648F"/>
    <w:rsid w:val="00CF1C9B"/>
    <w:rsid w:val="00CF3253"/>
    <w:rsid w:val="00CF41BD"/>
    <w:rsid w:val="00CF6EB9"/>
    <w:rsid w:val="00CF7D14"/>
    <w:rsid w:val="00D061AE"/>
    <w:rsid w:val="00D07EEF"/>
    <w:rsid w:val="00D10E2F"/>
    <w:rsid w:val="00D12786"/>
    <w:rsid w:val="00D1430B"/>
    <w:rsid w:val="00D15453"/>
    <w:rsid w:val="00D172DE"/>
    <w:rsid w:val="00D25053"/>
    <w:rsid w:val="00D251EE"/>
    <w:rsid w:val="00D26D54"/>
    <w:rsid w:val="00D272E5"/>
    <w:rsid w:val="00D32268"/>
    <w:rsid w:val="00D32EF9"/>
    <w:rsid w:val="00D35E4A"/>
    <w:rsid w:val="00D44C8F"/>
    <w:rsid w:val="00D55676"/>
    <w:rsid w:val="00D55779"/>
    <w:rsid w:val="00D60E01"/>
    <w:rsid w:val="00D66F2A"/>
    <w:rsid w:val="00D70286"/>
    <w:rsid w:val="00D72CC4"/>
    <w:rsid w:val="00D73FE7"/>
    <w:rsid w:val="00D80FEC"/>
    <w:rsid w:val="00D825B1"/>
    <w:rsid w:val="00D84E26"/>
    <w:rsid w:val="00D86854"/>
    <w:rsid w:val="00D93500"/>
    <w:rsid w:val="00D93E80"/>
    <w:rsid w:val="00D9664A"/>
    <w:rsid w:val="00D972B7"/>
    <w:rsid w:val="00DA0081"/>
    <w:rsid w:val="00DA64DC"/>
    <w:rsid w:val="00DA675C"/>
    <w:rsid w:val="00DA737F"/>
    <w:rsid w:val="00DB1DB6"/>
    <w:rsid w:val="00DB26BB"/>
    <w:rsid w:val="00DB4094"/>
    <w:rsid w:val="00DB511C"/>
    <w:rsid w:val="00DC07D0"/>
    <w:rsid w:val="00DC6EA9"/>
    <w:rsid w:val="00DD12BE"/>
    <w:rsid w:val="00DD1BDE"/>
    <w:rsid w:val="00DD38C8"/>
    <w:rsid w:val="00DD3B62"/>
    <w:rsid w:val="00DE241C"/>
    <w:rsid w:val="00DE541E"/>
    <w:rsid w:val="00DF1530"/>
    <w:rsid w:val="00DF3768"/>
    <w:rsid w:val="00DF6682"/>
    <w:rsid w:val="00DF6C03"/>
    <w:rsid w:val="00E047D3"/>
    <w:rsid w:val="00E06945"/>
    <w:rsid w:val="00E06984"/>
    <w:rsid w:val="00E1077A"/>
    <w:rsid w:val="00E166EF"/>
    <w:rsid w:val="00E25E2C"/>
    <w:rsid w:val="00E25F52"/>
    <w:rsid w:val="00E26A9D"/>
    <w:rsid w:val="00E26ECD"/>
    <w:rsid w:val="00E34CEA"/>
    <w:rsid w:val="00E446D7"/>
    <w:rsid w:val="00E448BD"/>
    <w:rsid w:val="00E54E89"/>
    <w:rsid w:val="00E5745E"/>
    <w:rsid w:val="00E601B3"/>
    <w:rsid w:val="00E717FA"/>
    <w:rsid w:val="00E71EBC"/>
    <w:rsid w:val="00E7502A"/>
    <w:rsid w:val="00E75107"/>
    <w:rsid w:val="00E82865"/>
    <w:rsid w:val="00E85F62"/>
    <w:rsid w:val="00E86316"/>
    <w:rsid w:val="00E86674"/>
    <w:rsid w:val="00E87543"/>
    <w:rsid w:val="00E9088A"/>
    <w:rsid w:val="00E90E1C"/>
    <w:rsid w:val="00E92602"/>
    <w:rsid w:val="00E96F75"/>
    <w:rsid w:val="00EA25BB"/>
    <w:rsid w:val="00EA64A8"/>
    <w:rsid w:val="00EA7E07"/>
    <w:rsid w:val="00EB2C5F"/>
    <w:rsid w:val="00EC0578"/>
    <w:rsid w:val="00EC0625"/>
    <w:rsid w:val="00EC458C"/>
    <w:rsid w:val="00EE0A48"/>
    <w:rsid w:val="00EE137D"/>
    <w:rsid w:val="00EF4ED4"/>
    <w:rsid w:val="00EF6D3B"/>
    <w:rsid w:val="00F05DD0"/>
    <w:rsid w:val="00F110BA"/>
    <w:rsid w:val="00F13B19"/>
    <w:rsid w:val="00F155DC"/>
    <w:rsid w:val="00F24D58"/>
    <w:rsid w:val="00F26F06"/>
    <w:rsid w:val="00F3122F"/>
    <w:rsid w:val="00F3150F"/>
    <w:rsid w:val="00F34A3A"/>
    <w:rsid w:val="00F47E00"/>
    <w:rsid w:val="00F62CDC"/>
    <w:rsid w:val="00F6322B"/>
    <w:rsid w:val="00F65A90"/>
    <w:rsid w:val="00F72BF8"/>
    <w:rsid w:val="00F72F9D"/>
    <w:rsid w:val="00F75495"/>
    <w:rsid w:val="00F76807"/>
    <w:rsid w:val="00F76F46"/>
    <w:rsid w:val="00F807D3"/>
    <w:rsid w:val="00F84DC1"/>
    <w:rsid w:val="00F92DAC"/>
    <w:rsid w:val="00FA1674"/>
    <w:rsid w:val="00FA575C"/>
    <w:rsid w:val="00FB07A3"/>
    <w:rsid w:val="00FB786F"/>
    <w:rsid w:val="00FC3B10"/>
    <w:rsid w:val="00FC408B"/>
    <w:rsid w:val="00FC43A6"/>
    <w:rsid w:val="00FC5605"/>
    <w:rsid w:val="00FD0659"/>
    <w:rsid w:val="00FD5A97"/>
    <w:rsid w:val="00FD6351"/>
    <w:rsid w:val="00FD6C5C"/>
    <w:rsid w:val="00FE4E9B"/>
    <w:rsid w:val="00FE754D"/>
    <w:rsid w:val="00FE7A5A"/>
    <w:rsid w:val="00FF400B"/>
    <w:rsid w:val="00FF55E4"/>
    <w:rsid w:val="00FF649F"/>
    <w:rsid w:val="052451E3"/>
    <w:rsid w:val="05F2C3E0"/>
    <w:rsid w:val="0966E55B"/>
    <w:rsid w:val="0A32D68F"/>
    <w:rsid w:val="0ABFD31B"/>
    <w:rsid w:val="0B35BF75"/>
    <w:rsid w:val="0BDEA814"/>
    <w:rsid w:val="0C66D88E"/>
    <w:rsid w:val="0F47384E"/>
    <w:rsid w:val="0FEEB6C9"/>
    <w:rsid w:val="1052009F"/>
    <w:rsid w:val="122E8C40"/>
    <w:rsid w:val="12622C6D"/>
    <w:rsid w:val="15A3681F"/>
    <w:rsid w:val="179D19EA"/>
    <w:rsid w:val="19A0ECEB"/>
    <w:rsid w:val="1BDD0E46"/>
    <w:rsid w:val="1C116726"/>
    <w:rsid w:val="1C584BC1"/>
    <w:rsid w:val="20533C15"/>
    <w:rsid w:val="20808F49"/>
    <w:rsid w:val="21EB645A"/>
    <w:rsid w:val="21F917FF"/>
    <w:rsid w:val="225AC876"/>
    <w:rsid w:val="22612704"/>
    <w:rsid w:val="26EF43D0"/>
    <w:rsid w:val="299E73FC"/>
    <w:rsid w:val="2C4BE438"/>
    <w:rsid w:val="2E126D0E"/>
    <w:rsid w:val="30949645"/>
    <w:rsid w:val="31700E3E"/>
    <w:rsid w:val="31A13DC9"/>
    <w:rsid w:val="323C3B48"/>
    <w:rsid w:val="335797D3"/>
    <w:rsid w:val="33A1B47F"/>
    <w:rsid w:val="34DA0F3A"/>
    <w:rsid w:val="3616BD2B"/>
    <w:rsid w:val="368458E6"/>
    <w:rsid w:val="368CA3A7"/>
    <w:rsid w:val="3AC18CB6"/>
    <w:rsid w:val="3C33B47A"/>
    <w:rsid w:val="3F9A5CE2"/>
    <w:rsid w:val="4074435A"/>
    <w:rsid w:val="455D9799"/>
    <w:rsid w:val="46F80250"/>
    <w:rsid w:val="482C8C40"/>
    <w:rsid w:val="482E909D"/>
    <w:rsid w:val="48FB1949"/>
    <w:rsid w:val="49485FAB"/>
    <w:rsid w:val="4B5C46DF"/>
    <w:rsid w:val="4D736141"/>
    <w:rsid w:val="4E6DA78D"/>
    <w:rsid w:val="4EEFB36D"/>
    <w:rsid w:val="509668C2"/>
    <w:rsid w:val="50CA0D76"/>
    <w:rsid w:val="512ADFB5"/>
    <w:rsid w:val="51644A96"/>
    <w:rsid w:val="51A582C3"/>
    <w:rsid w:val="52552C8D"/>
    <w:rsid w:val="53C9F56C"/>
    <w:rsid w:val="56119115"/>
    <w:rsid w:val="566EAA6F"/>
    <w:rsid w:val="574D8471"/>
    <w:rsid w:val="5A61735E"/>
    <w:rsid w:val="5AA83B72"/>
    <w:rsid w:val="5C1114F6"/>
    <w:rsid w:val="5C9E11BD"/>
    <w:rsid w:val="5E3A06CF"/>
    <w:rsid w:val="5E580234"/>
    <w:rsid w:val="5F886C1D"/>
    <w:rsid w:val="5FD5B27F"/>
    <w:rsid w:val="608CC6AA"/>
    <w:rsid w:val="61D4668E"/>
    <w:rsid w:val="6216364F"/>
    <w:rsid w:val="62406F02"/>
    <w:rsid w:val="62FD1648"/>
    <w:rsid w:val="6307E874"/>
    <w:rsid w:val="6351E426"/>
    <w:rsid w:val="6512461A"/>
    <w:rsid w:val="6716635B"/>
    <w:rsid w:val="68F594AE"/>
    <w:rsid w:val="690582A7"/>
    <w:rsid w:val="69FC6A94"/>
    <w:rsid w:val="6DE79C31"/>
    <w:rsid w:val="7152EBC0"/>
    <w:rsid w:val="73B002CF"/>
    <w:rsid w:val="73F08AEE"/>
    <w:rsid w:val="7548FF99"/>
    <w:rsid w:val="75F33C16"/>
    <w:rsid w:val="770BC81C"/>
    <w:rsid w:val="77298559"/>
    <w:rsid w:val="77591A36"/>
    <w:rsid w:val="77D7FA1C"/>
    <w:rsid w:val="793B1CC6"/>
    <w:rsid w:val="7C19677D"/>
    <w:rsid w:val="7C2C942B"/>
    <w:rsid w:val="7CACAABF"/>
    <w:rsid w:val="7D725E80"/>
    <w:rsid w:val="7E5633CF"/>
    <w:rsid w:val="7EEEB127"/>
    <w:rsid w:val="7EF0E9CA"/>
    <w:rsid w:val="7F56417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99"/>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Heading1">
    <w:name w:val="heading 1"/>
    <w:basedOn w:val="paragraph"/>
    <w:next w:val="Normal"/>
    <w:link w:val="Heading1Char"/>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Heading2">
    <w:name w:val="heading 2"/>
    <w:basedOn w:val="Heading1"/>
    <w:next w:val="Normal"/>
    <w:link w:val="Heading2Char"/>
    <w:uiPriority w:val="9"/>
    <w:unhideWhenUsed/>
    <w:qFormat/>
    <w:rsid w:val="00577C36"/>
    <w:pPr>
      <w:outlineLvl w:val="1"/>
    </w:pPr>
    <w:rPr>
      <w:sz w:val="32"/>
      <w:szCs w:val="32"/>
    </w:rPr>
  </w:style>
  <w:style w:type="paragraph" w:styleId="Heading3">
    <w:name w:val="heading 3"/>
    <w:basedOn w:val="Heading2"/>
    <w:next w:val="Normal"/>
    <w:link w:val="Heading3Char"/>
    <w:uiPriority w:val="9"/>
    <w:unhideWhenUsed/>
    <w:qFormat/>
    <w:rsid w:val="00761733"/>
    <w:pPr>
      <w:spacing w:before="360" w:after="120"/>
      <w:outlineLvl w:val="2"/>
    </w:pPr>
    <w:rPr>
      <w:caps/>
      <w:sz w:val="22"/>
      <w:szCs w:val="22"/>
    </w:rPr>
  </w:style>
  <w:style w:type="paragraph" w:styleId="Heading4">
    <w:name w:val="heading 4"/>
    <w:basedOn w:val="Heading3"/>
    <w:next w:val="Normal"/>
    <w:link w:val="Heading4Char"/>
    <w:uiPriority w:val="9"/>
    <w:unhideWhenUsed/>
    <w:qFormat/>
    <w:rsid w:val="00786008"/>
    <w:pPr>
      <w:outlineLvl w:val="3"/>
    </w:pPr>
    <w:rPr>
      <w:b w:val="0"/>
      <w:bCs w:val="0"/>
      <w:caps w:val="0"/>
    </w:rPr>
  </w:style>
  <w:style w:type="paragraph" w:styleId="Heading5">
    <w:name w:val="heading 5"/>
    <w:basedOn w:val="Normal"/>
    <w:next w:val="Normal"/>
    <w:link w:val="Heading5Char"/>
    <w:uiPriority w:val="9"/>
    <w:unhideWhenUsed/>
    <w:qFormat/>
    <w:rsid w:val="005A55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AB1"/>
    <w:pPr>
      <w:tabs>
        <w:tab w:val="center" w:pos="4536"/>
        <w:tab w:val="right" w:pos="9072"/>
      </w:tabs>
    </w:pPr>
  </w:style>
  <w:style w:type="character" w:customStyle="1" w:styleId="HeaderChar">
    <w:name w:val="Header Char"/>
    <w:basedOn w:val="DefaultParagraphFont"/>
    <w:link w:val="Header"/>
    <w:uiPriority w:val="99"/>
    <w:rsid w:val="009F2AB1"/>
  </w:style>
  <w:style w:type="paragraph" w:styleId="Footer">
    <w:name w:val="footer"/>
    <w:basedOn w:val="Normal"/>
    <w:link w:val="FooterChar"/>
    <w:uiPriority w:val="99"/>
    <w:unhideWhenUsed/>
    <w:rsid w:val="009F2AB1"/>
    <w:pPr>
      <w:tabs>
        <w:tab w:val="center" w:pos="4536"/>
        <w:tab w:val="right" w:pos="9072"/>
      </w:tabs>
    </w:pPr>
  </w:style>
  <w:style w:type="character" w:customStyle="1" w:styleId="FooterChar">
    <w:name w:val="Footer Char"/>
    <w:basedOn w:val="DefaultParagraphFont"/>
    <w:link w:val="Footer"/>
    <w:uiPriority w:val="99"/>
    <w:rsid w:val="009F2AB1"/>
  </w:style>
  <w:style w:type="paragraph" w:customStyle="1" w:styleId="paragraph">
    <w:name w:val="paragraph"/>
    <w:basedOn w:val="Normal"/>
    <w:rsid w:val="00701CA8"/>
    <w:pPr>
      <w:spacing w:before="100" w:beforeAutospacing="1" w:after="100" w:afterAutospacing="1"/>
    </w:pPr>
  </w:style>
  <w:style w:type="character" w:customStyle="1" w:styleId="normaltextrun">
    <w:name w:val="normaltextrun"/>
    <w:basedOn w:val="DefaultParagraphFont"/>
    <w:rsid w:val="00701CA8"/>
  </w:style>
  <w:style w:type="character" w:customStyle="1" w:styleId="eop">
    <w:name w:val="eop"/>
    <w:basedOn w:val="DefaultParagraphFont"/>
    <w:rsid w:val="00701CA8"/>
  </w:style>
  <w:style w:type="character" w:styleId="PlaceholderText">
    <w:name w:val="Placeholder Text"/>
    <w:basedOn w:val="DefaultParagraphFont"/>
    <w:uiPriority w:val="99"/>
    <w:semiHidden/>
    <w:rsid w:val="00A8573E"/>
    <w:rPr>
      <w:color w:val="808080"/>
    </w:rPr>
  </w:style>
  <w:style w:type="table" w:styleId="TableGrid">
    <w:name w:val="Table Grid"/>
    <w:basedOn w:val="TableNormal"/>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link">
    <w:name w:val="Hyperlink"/>
    <w:basedOn w:val="DefaultParagraphFont"/>
    <w:uiPriority w:val="99"/>
    <w:unhideWhenUsed/>
    <w:rsid w:val="0059426C"/>
    <w:rPr>
      <w:color w:val="0563C1" w:themeColor="hyperlink"/>
      <w:u w:val="single"/>
    </w:rPr>
  </w:style>
  <w:style w:type="character" w:customStyle="1" w:styleId="UnresolvedMention1">
    <w:name w:val="Unresolved Mention1"/>
    <w:basedOn w:val="DefaultParagraphFon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TableNormal"/>
    <w:next w:val="TableGrid"/>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32EF9"/>
    <w:pPr>
      <w:numPr>
        <w:numId w:val="3"/>
      </w:numPr>
      <w:contextualSpacing/>
      <w:jc w:val="both"/>
    </w:pPr>
    <w:rPr>
      <w:rFonts w:eastAsia="Verdana Pro Cond Light" w:cs="Verdana Pro Cond Light"/>
    </w:rPr>
  </w:style>
  <w:style w:type="table" w:customStyle="1" w:styleId="TableGrid2">
    <w:name w:val="Table Grid2"/>
    <w:basedOn w:val="TableNormal"/>
    <w:next w:val="TableGrid"/>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F3768"/>
    <w:rPr>
      <w:rFonts w:ascii="Courier New" w:eastAsia="Times New Roman" w:hAnsi="Courier New" w:cs="Courier New"/>
      <w:sz w:val="20"/>
      <w:szCs w:val="20"/>
      <w:lang w:val="en-GB" w:eastAsia="en-GB"/>
    </w:rPr>
  </w:style>
  <w:style w:type="character" w:customStyle="1" w:styleId="y2iqfc">
    <w:name w:val="y2iqfc"/>
    <w:basedOn w:val="DefaultParagraphFont"/>
    <w:rsid w:val="00DF3768"/>
  </w:style>
  <w:style w:type="paragraph" w:styleId="BalloonText">
    <w:name w:val="Balloon Text"/>
    <w:basedOn w:val="Normal"/>
    <w:link w:val="BalloonTextChar"/>
    <w:uiPriority w:val="99"/>
    <w:semiHidden/>
    <w:unhideWhenUsed/>
    <w:rsid w:val="00F72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CommentReference">
    <w:name w:val="annotation reference"/>
    <w:basedOn w:val="DefaultParagraphFont"/>
    <w:uiPriority w:val="99"/>
    <w:semiHidden/>
    <w:unhideWhenUsed/>
    <w:rsid w:val="001D47BF"/>
    <w:rPr>
      <w:rFonts w:cs="Times New Roman"/>
      <w:sz w:val="16"/>
      <w:szCs w:val="16"/>
    </w:rPr>
  </w:style>
  <w:style w:type="paragraph" w:styleId="CommentText">
    <w:name w:val="annotation text"/>
    <w:basedOn w:val="Normal"/>
    <w:link w:val="CommentTextChar"/>
    <w:uiPriority w:val="99"/>
    <w:unhideWhenUsed/>
    <w:rsid w:val="001D47BF"/>
    <w:rPr>
      <w:sz w:val="20"/>
      <w:szCs w:val="20"/>
    </w:rPr>
  </w:style>
  <w:style w:type="character" w:customStyle="1" w:styleId="CommentTextChar">
    <w:name w:val="Comment Text Char"/>
    <w:basedOn w:val="DefaultParagraphFont"/>
    <w:link w:val="CommentText"/>
    <w:uiPriority w:val="99"/>
    <w:rsid w:val="001D47B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8210A"/>
    <w:rPr>
      <w:b/>
      <w:bCs/>
    </w:rPr>
  </w:style>
  <w:style w:type="character" w:customStyle="1" w:styleId="CommentSubjectChar">
    <w:name w:val="Comment Subject Char"/>
    <w:basedOn w:val="CommentTextChar"/>
    <w:link w:val="CommentSubject"/>
    <w:uiPriority w:val="99"/>
    <w:semiHidden/>
    <w:rsid w:val="00C8210A"/>
    <w:rPr>
      <w:rFonts w:ascii="Times New Roman" w:eastAsia="Times New Roman" w:hAnsi="Times New Roman" w:cs="Times New Roman"/>
      <w:b/>
      <w:bCs/>
      <w:sz w:val="20"/>
      <w:szCs w:val="20"/>
      <w:lang w:eastAsia="en-GB"/>
    </w:rPr>
  </w:style>
  <w:style w:type="paragraph" w:styleId="Revisi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F7B38"/>
    <w:rPr>
      <w:color w:val="605E5C"/>
      <w:shd w:val="clear" w:color="auto" w:fill="E1DFDD"/>
    </w:rPr>
  </w:style>
  <w:style w:type="character" w:customStyle="1" w:styleId="unsupportedobjecttext">
    <w:name w:val="unsupportedobjecttext"/>
    <w:basedOn w:val="DefaultParagraphFont"/>
    <w:rsid w:val="004F632C"/>
  </w:style>
  <w:style w:type="character" w:styleId="FollowedHyperlink">
    <w:name w:val="FollowedHyperlink"/>
    <w:basedOn w:val="DefaultParagraphFont"/>
    <w:uiPriority w:val="99"/>
    <w:semiHidden/>
    <w:unhideWhenUsed/>
    <w:rsid w:val="00E717FA"/>
    <w:rPr>
      <w:color w:val="954F72" w:themeColor="followedHyperlink"/>
      <w:u w:val="single"/>
    </w:rPr>
  </w:style>
  <w:style w:type="character" w:customStyle="1" w:styleId="hgkelc">
    <w:name w:val="hgkelc"/>
    <w:basedOn w:val="DefaultParagraphFont"/>
    <w:rsid w:val="00636BA1"/>
  </w:style>
  <w:style w:type="character" w:styleId="UnresolvedMention">
    <w:name w:val="Unresolved Mention"/>
    <w:basedOn w:val="DefaultParagraphFont"/>
    <w:uiPriority w:val="99"/>
    <w:semiHidden/>
    <w:unhideWhenUsed/>
    <w:rsid w:val="008D3F9F"/>
    <w:rPr>
      <w:color w:val="605E5C"/>
      <w:shd w:val="clear" w:color="auto" w:fill="E1DFDD"/>
    </w:rPr>
  </w:style>
  <w:style w:type="character" w:customStyle="1" w:styleId="Heading2Char">
    <w:name w:val="Heading 2 Char"/>
    <w:basedOn w:val="DefaultParagraphFont"/>
    <w:link w:val="Heading2"/>
    <w:uiPriority w:val="9"/>
    <w:rsid w:val="00577C36"/>
    <w:rPr>
      <w:rFonts w:ascii="Verdana Pro" w:eastAsia="DotumChe" w:hAnsi="Verdana Pro" w:cs="Calibri"/>
      <w:b/>
      <w:bCs/>
      <w:color w:val="357B73"/>
      <w:sz w:val="32"/>
      <w:szCs w:val="32"/>
      <w:lang w:val="en-GB" w:eastAsia="en-GB"/>
    </w:rPr>
  </w:style>
  <w:style w:type="character" w:customStyle="1" w:styleId="Heading1Char">
    <w:name w:val="Heading 1 Char"/>
    <w:basedOn w:val="DefaultParagraphFont"/>
    <w:link w:val="Heading1"/>
    <w:uiPriority w:val="9"/>
    <w:rsid w:val="00577C36"/>
    <w:rPr>
      <w:rFonts w:ascii="Verdana Pro" w:eastAsia="DotumChe" w:hAnsi="Verdana Pro" w:cs="Calibri"/>
      <w:b/>
      <w:bCs/>
      <w:color w:val="357B73"/>
      <w:sz w:val="36"/>
      <w:szCs w:val="36"/>
      <w:lang w:val="en-GB" w:eastAsia="en-GB"/>
    </w:rPr>
  </w:style>
  <w:style w:type="character" w:styleId="Strong">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okTitle">
    <w:name w:val="Book Title"/>
    <w:basedOn w:val="normaltextrun"/>
    <w:uiPriority w:val="33"/>
    <w:qFormat/>
    <w:rsid w:val="000930B4"/>
    <w:rPr>
      <w:rFonts w:ascii="Verdana" w:hAnsi="Verdana"/>
      <w:b/>
      <w:bCs/>
      <w:color w:val="357B73"/>
      <w:sz w:val="32"/>
      <w:szCs w:val="32"/>
    </w:rPr>
  </w:style>
  <w:style w:type="character" w:customStyle="1" w:styleId="Heading3Char">
    <w:name w:val="Heading 3 Char"/>
    <w:basedOn w:val="DefaultParagraphFont"/>
    <w:link w:val="Heading3"/>
    <w:uiPriority w:val="9"/>
    <w:rsid w:val="00761733"/>
    <w:rPr>
      <w:rFonts w:ascii="Verdana Pro" w:eastAsia="DotumChe" w:hAnsi="Verdana Pro" w:cs="Calibri"/>
      <w:b/>
      <w:bCs/>
      <w:caps/>
      <w:color w:val="357B73"/>
      <w:lang w:val="en-GB" w:eastAsia="en-GB"/>
    </w:rPr>
  </w:style>
  <w:style w:type="character" w:customStyle="1" w:styleId="Heading4Char">
    <w:name w:val="Heading 4 Char"/>
    <w:basedOn w:val="DefaultParagraphFont"/>
    <w:link w:val="Heading4"/>
    <w:uiPriority w:val="9"/>
    <w:rsid w:val="00786008"/>
    <w:rPr>
      <w:rFonts w:ascii="Verdana Pro" w:eastAsia="DotumChe" w:hAnsi="Verdana Pro" w:cs="Calibri"/>
      <w:color w:val="357B73"/>
      <w:lang w:val="en-GB" w:eastAsia="en-GB"/>
    </w:rPr>
  </w:style>
  <w:style w:type="paragraph" w:styleId="NoSpacing">
    <w:name w:val="No Spacing"/>
    <w:link w:val="NoSpacingChar"/>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DefaultParagraphFont"/>
    <w:rsid w:val="0055688C"/>
  </w:style>
  <w:style w:type="character" w:customStyle="1" w:styleId="spellingerror">
    <w:name w:val="spellingerror"/>
    <w:basedOn w:val="DefaultParagraphFont"/>
    <w:rsid w:val="0055688C"/>
  </w:style>
  <w:style w:type="paragraph" w:styleId="Caption">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TOCHeading">
    <w:name w:val="TOC Heading"/>
    <w:basedOn w:val="Heading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526E7B"/>
    <w:pPr>
      <w:tabs>
        <w:tab w:val="right" w:leader="dot" w:pos="9062"/>
      </w:tabs>
      <w:spacing w:after="100"/>
    </w:pPr>
  </w:style>
  <w:style w:type="paragraph" w:styleId="TOC2">
    <w:name w:val="toc 2"/>
    <w:basedOn w:val="Normal"/>
    <w:next w:val="Normal"/>
    <w:autoRedefine/>
    <w:uiPriority w:val="39"/>
    <w:unhideWhenUsed/>
    <w:rsid w:val="00494DF3"/>
    <w:pPr>
      <w:spacing w:after="100"/>
      <w:ind w:left="220"/>
    </w:pPr>
  </w:style>
  <w:style w:type="paragraph" w:styleId="TOC3">
    <w:name w:val="toc 3"/>
    <w:basedOn w:val="Normal"/>
    <w:next w:val="Normal"/>
    <w:autoRedefine/>
    <w:uiPriority w:val="39"/>
    <w:unhideWhenUsed/>
    <w:rsid w:val="0003354B"/>
    <w:pPr>
      <w:tabs>
        <w:tab w:val="right" w:leader="dot" w:pos="9062"/>
      </w:tabs>
      <w:spacing w:after="100"/>
      <w:ind w:left="708"/>
    </w:pPr>
  </w:style>
  <w:style w:type="paragraph" w:styleId="TOC4">
    <w:name w:val="toc 4"/>
    <w:basedOn w:val="Normal"/>
    <w:next w:val="Normal"/>
    <w:autoRedefine/>
    <w:uiPriority w:val="39"/>
    <w:unhideWhenUsed/>
    <w:rsid w:val="00555472"/>
    <w:pPr>
      <w:spacing w:after="100"/>
      <w:ind w:left="660"/>
    </w:pPr>
  </w:style>
  <w:style w:type="character" w:customStyle="1" w:styleId="NoSpacingChar">
    <w:name w:val="No Spacing Char"/>
    <w:basedOn w:val="DefaultParagraphFont"/>
    <w:link w:val="NoSpacing"/>
    <w:uiPriority w:val="1"/>
    <w:rsid w:val="00EC0578"/>
    <w:rPr>
      <w:rFonts w:ascii="Verdana Pro Cond Light" w:eastAsia="DotumChe" w:hAnsi="Verdana Pro Cond Light" w:cs="Calibri"/>
      <w:color w:val="000000" w:themeColor="text1"/>
      <w:lang w:val="en-GB" w:eastAsia="en-GB"/>
    </w:rPr>
  </w:style>
  <w:style w:type="paragraph" w:styleId="Title">
    <w:name w:val="Title"/>
    <w:basedOn w:val="Normal"/>
    <w:next w:val="Normal"/>
    <w:link w:val="TitleChar"/>
    <w:uiPriority w:val="10"/>
    <w:qFormat/>
    <w:rsid w:val="009E2FEB"/>
    <w:pPr>
      <w:jc w:val="right"/>
    </w:pPr>
    <w:rPr>
      <w:caps/>
      <w:color w:val="357B73"/>
      <w:sz w:val="24"/>
      <w:szCs w:val="24"/>
    </w:rPr>
  </w:style>
  <w:style w:type="character" w:customStyle="1" w:styleId="TitleChar">
    <w:name w:val="Title Char"/>
    <w:basedOn w:val="DefaultParagraphFont"/>
    <w:link w:val="Title"/>
    <w:uiPriority w:val="10"/>
    <w:rsid w:val="009E2FEB"/>
    <w:rPr>
      <w:rFonts w:ascii="Verdana Pro Cond Light" w:eastAsia="DotumChe" w:hAnsi="Verdana Pro Cond Light" w:cs="Calibri"/>
      <w:caps/>
      <w:color w:val="357B73"/>
      <w:sz w:val="24"/>
      <w:szCs w:val="24"/>
      <w:lang w:val="en-GB" w:eastAsia="en-GB"/>
    </w:rPr>
  </w:style>
  <w:style w:type="paragraph" w:styleId="Subtitle">
    <w:name w:val="Subtitle"/>
    <w:basedOn w:val="Normal"/>
    <w:next w:val="Normal"/>
    <w:link w:val="SubtitleChar"/>
    <w:uiPriority w:val="11"/>
    <w:qFormat/>
    <w:rsid w:val="009E2FEB"/>
    <w:pPr>
      <w:jc w:val="right"/>
    </w:pPr>
    <w:rPr>
      <w:rFonts w:ascii="Verdana Pro SemiBold" w:hAnsi="Verdana Pro SemiBold"/>
      <w:b/>
      <w:bCs/>
      <w:color w:val="357B73"/>
      <w:sz w:val="36"/>
      <w:szCs w:val="36"/>
    </w:rPr>
  </w:style>
  <w:style w:type="character" w:customStyle="1" w:styleId="SubtitleChar">
    <w:name w:val="Subtitle Char"/>
    <w:basedOn w:val="DefaultParagraphFont"/>
    <w:link w:val="Subtitle"/>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DefaultParagraphFont"/>
    <w:rsid w:val="00576B4C"/>
  </w:style>
  <w:style w:type="paragraph" w:customStyle="1" w:styleId="Tablecaption">
    <w:name w:val="Table caption"/>
    <w:basedOn w:val="Normal"/>
    <w:link w:val="TablecaptionTegn"/>
    <w:uiPriority w:val="1"/>
    <w:qFormat/>
    <w:rsid w:val="00DD38C8"/>
    <w:pPr>
      <w:spacing w:before="100" w:beforeAutospacing="1"/>
    </w:pPr>
    <w:rPr>
      <w:rFonts w:eastAsia="Verdana Pro Cond Light" w:cs="Times New Roman"/>
      <w:b/>
      <w:bCs/>
      <w:color w:val="357B73"/>
      <w:lang w:eastAsia="nb-NO"/>
    </w:rPr>
  </w:style>
  <w:style w:type="character" w:customStyle="1" w:styleId="TablecaptionTegn">
    <w:name w:val="Table caption Tegn"/>
    <w:basedOn w:val="DefaultParagraphFont"/>
    <w:link w:val="Tablecaption"/>
    <w:uiPriority w:val="1"/>
    <w:rsid w:val="00DD38C8"/>
    <w:rPr>
      <w:rFonts w:ascii="Verdana Pro Cond Light" w:eastAsia="Verdana Pro Cond Light" w:hAnsi="Verdana Pro Cond Light" w:cs="Times New Roman"/>
      <w:b/>
      <w:bCs/>
      <w:color w:val="357B73"/>
      <w:lang w:val="en-GB" w:eastAsia="nb-NO"/>
    </w:rPr>
  </w:style>
  <w:style w:type="character" w:customStyle="1" w:styleId="Heading5Char">
    <w:name w:val="Heading 5 Char"/>
    <w:basedOn w:val="DefaultParagraphFont"/>
    <w:link w:val="Heading5"/>
    <w:uiPriority w:val="9"/>
    <w:rsid w:val="005A5507"/>
    <w:rPr>
      <w:rFonts w:asciiTheme="majorHAnsi" w:eastAsiaTheme="majorEastAsia" w:hAnsiTheme="majorHAnsi" w:cstheme="majorBidi"/>
      <w:color w:val="2F5496" w:themeColor="accent1" w:themeShade="BF"/>
      <w:lang w:val="en-GB" w:eastAsia="en-GB"/>
    </w:rPr>
  </w:style>
  <w:style w:type="table" w:customStyle="1" w:styleId="TableGrid3">
    <w:name w:val="Table Grid3"/>
    <w:basedOn w:val="TableNormal"/>
    <w:next w:val="TableGrid"/>
    <w:uiPriority w:val="59"/>
    <w:rsid w:val="007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table" w:customStyle="1" w:styleId="TableGrid4">
    <w:name w:val="Table Grid4"/>
    <w:basedOn w:val="TableNormal"/>
    <w:next w:val="TableGrid"/>
    <w:uiPriority w:val="59"/>
    <w:rsid w:val="007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458232358">
      <w:bodyDiv w:val="1"/>
      <w:marLeft w:val="0"/>
      <w:marRight w:val="0"/>
      <w:marTop w:val="0"/>
      <w:marBottom w:val="0"/>
      <w:divBdr>
        <w:top w:val="none" w:sz="0" w:space="0" w:color="auto"/>
        <w:left w:val="none" w:sz="0" w:space="0" w:color="auto"/>
        <w:bottom w:val="none" w:sz="0" w:space="0" w:color="auto"/>
        <w:right w:val="none" w:sz="0" w:space="0" w:color="auto"/>
      </w:divBdr>
      <w:divsChild>
        <w:div w:id="1772968376">
          <w:marLeft w:val="0"/>
          <w:marRight w:val="0"/>
          <w:marTop w:val="0"/>
          <w:marBottom w:val="0"/>
          <w:divBdr>
            <w:top w:val="none" w:sz="0" w:space="0" w:color="auto"/>
            <w:left w:val="none" w:sz="0" w:space="0" w:color="auto"/>
            <w:bottom w:val="none" w:sz="0" w:space="0" w:color="auto"/>
            <w:right w:val="none" w:sz="0" w:space="0" w:color="auto"/>
          </w:divBdr>
        </w:div>
        <w:div w:id="363753167">
          <w:marLeft w:val="0"/>
          <w:marRight w:val="0"/>
          <w:marTop w:val="0"/>
          <w:marBottom w:val="0"/>
          <w:divBdr>
            <w:top w:val="none" w:sz="0" w:space="0" w:color="auto"/>
            <w:left w:val="none" w:sz="0" w:space="0" w:color="auto"/>
            <w:bottom w:val="none" w:sz="0" w:space="0" w:color="auto"/>
            <w:right w:val="none" w:sz="0" w:space="0" w:color="auto"/>
          </w:divBdr>
        </w:div>
      </w:divsChild>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65656187">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3001308">
      <w:bodyDiv w:val="1"/>
      <w:marLeft w:val="0"/>
      <w:marRight w:val="0"/>
      <w:marTop w:val="0"/>
      <w:marBottom w:val="0"/>
      <w:divBdr>
        <w:top w:val="none" w:sz="0" w:space="0" w:color="auto"/>
        <w:left w:val="none" w:sz="0" w:space="0" w:color="auto"/>
        <w:bottom w:val="none" w:sz="0" w:space="0" w:color="auto"/>
        <w:right w:val="none" w:sz="0" w:space="0" w:color="auto"/>
      </w:divBdr>
      <w:divsChild>
        <w:div w:id="1714960267">
          <w:marLeft w:val="0"/>
          <w:marRight w:val="0"/>
          <w:marTop w:val="0"/>
          <w:marBottom w:val="0"/>
          <w:divBdr>
            <w:top w:val="none" w:sz="0" w:space="0" w:color="auto"/>
            <w:left w:val="none" w:sz="0" w:space="0" w:color="auto"/>
            <w:bottom w:val="none" w:sz="0" w:space="0" w:color="auto"/>
            <w:right w:val="none" w:sz="0" w:space="0" w:color="auto"/>
          </w:divBdr>
        </w:div>
        <w:div w:id="1995063647">
          <w:marLeft w:val="0"/>
          <w:marRight w:val="0"/>
          <w:marTop w:val="0"/>
          <w:marBottom w:val="0"/>
          <w:divBdr>
            <w:top w:val="none" w:sz="0" w:space="0" w:color="auto"/>
            <w:left w:val="none" w:sz="0" w:space="0" w:color="auto"/>
            <w:bottom w:val="none" w:sz="0" w:space="0" w:color="auto"/>
            <w:right w:val="none" w:sz="0" w:space="0" w:color="auto"/>
          </w:divBdr>
        </w:div>
      </w:divsChild>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educa.fc.up.pt/documentosQV/EV/Construction%20of%20Green%20Star_6_points_GSAI.xlsx"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doi.org/10.1080/17518251003623376"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hyperlink" Target="https://creativecommons.org/licenses/by/4.0/" TargetMode="External"/><Relationship Id="rId4" Type="http://schemas.openxmlformats.org/officeDocument/2006/relationships/hyperlink" Target="http://www.chesse.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3.xml><?xml version="1.0" encoding="utf-8"?>
<ds:datastoreItem xmlns:ds="http://schemas.openxmlformats.org/officeDocument/2006/customXml" ds:itemID="{71CF6AF7-D8BF-48CE-88C5-3C9A1608B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customXml/itemProps5.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1876</Words>
  <Characters>9946</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Experiments Reset by Green Chemistry Ideas</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3</cp:revision>
  <dcterms:created xsi:type="dcterms:W3CDTF">2023-02-27T13:15:00Z</dcterms:created>
  <dcterms:modified xsi:type="dcterms:W3CDTF">2023-02-27T13:15:00Z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