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6855" w14:textId="77777777" w:rsidR="00974946" w:rsidRDefault="00000000">
      <w:pPr>
        <w:rPr>
          <w:i/>
          <w:color w:val="FF0000"/>
        </w:rPr>
      </w:pPr>
      <w:bookmarkStart w:id="0" w:name="_heading=h.gjdgxs" w:colFirst="0" w:colLast="0"/>
      <w:bookmarkEnd w:id="0"/>
      <w:r>
        <w:rPr>
          <w:i/>
          <w:color w:val="FF0000"/>
        </w:rPr>
        <w:t>Obs! Det här är en mall. Ta bort den här röda texten i den färdiga versionen. Innan mallen används måste den anpassas till de lokala förhållandena på skolan.</w:t>
      </w:r>
    </w:p>
    <w:p w14:paraId="19FD708E" w14:textId="77777777" w:rsidR="00974946" w:rsidRDefault="00000000">
      <w:pPr>
        <w:pStyle w:val="Overskrift1"/>
      </w:pPr>
      <w:bookmarkStart w:id="1" w:name="_heading=h.1fob9te" w:colFirst="0" w:colLast="0"/>
      <w:bookmarkEnd w:id="1"/>
      <w:r>
        <w:t xml:space="preserve">Information till elever och vårdnadshavare om kemisäkerhet </w:t>
      </w:r>
    </w:p>
    <w:p w14:paraId="2AD3ABBD" w14:textId="77777777" w:rsidR="00974946" w:rsidRDefault="00000000">
      <w:pPr>
        <w:pStyle w:val="Overskrift3"/>
        <w:rPr>
          <w:rFonts w:ascii="Times New Roman" w:eastAsia="Times New Roman" w:hAnsi="Times New Roman" w:cs="Times New Roman"/>
        </w:rPr>
      </w:pPr>
      <w:r>
        <w:t>Till elever och vårdnadshavare</w:t>
      </w:r>
    </w:p>
    <w:p w14:paraId="15703553" w14:textId="77777777" w:rsidR="00974946" w:rsidRDefault="00000000">
      <w:r>
        <w:t>De flesta elever uppskattar laborationerna i kemi. Det är genom det praktiska arbetet som eleven själv får planera och genomföra experiment. I diskussioner med kamrater och lärare utvecklas en förståelse för begreppen i kemi.</w:t>
      </w:r>
    </w:p>
    <w:p w14:paraId="0CBA6575" w14:textId="77777777" w:rsidR="00974946" w:rsidRDefault="00000000">
      <w:pPr>
        <w:pStyle w:val="Overskrift3"/>
        <w:rPr>
          <w:rFonts w:ascii="Times New Roman" w:eastAsia="Times New Roman" w:hAnsi="Times New Roman" w:cs="Times New Roman"/>
        </w:rPr>
      </w:pPr>
      <w:r>
        <w:t>Information om kemisäkerhet</w:t>
      </w:r>
    </w:p>
    <w:p w14:paraId="65D2E4BC" w14:textId="77777777" w:rsidR="00974946" w:rsidRDefault="00000000">
      <w:r>
        <w:t>Skolan är enligt lag skyldig att vidta lämpliga åtgärder för lärares och elevers hälsa och säkerhet. I detta ingår att göra en riskbedömning och vidta förebyggande åtgärder i samband med praktiskt arbete.  Det är skolans skyldighet att ge eleverna nödvändig information om riskerna innan det praktiska arbetet påbörjas. Därför är det viktigt att eleven kommer i tid till lektionen. Skolans säkerhetsföreskrifter delas ut till alla elever vid första labbtillfället och finns som bilaga till detta dokument.</w:t>
      </w:r>
    </w:p>
    <w:p w14:paraId="669DF914" w14:textId="77777777" w:rsidR="00974946" w:rsidRDefault="00000000">
      <w:r>
        <w:t xml:space="preserve">För att elever ska kunna delta i laborationerna måste de:     </w:t>
      </w:r>
    </w:p>
    <w:p w14:paraId="55696CF9" w14:textId="77777777" w:rsidR="009749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Ha uppnått godkänt på det inledande säkerhetsprovet.     </w:t>
      </w:r>
    </w:p>
    <w:p w14:paraId="48867E33" w14:textId="77777777" w:rsidR="009749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Följa skolans säkerhetsföreskrifter.     </w:t>
      </w:r>
    </w:p>
    <w:p w14:paraId="6AA43A06" w14:textId="77777777" w:rsidR="0097494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Vara närvarande under introduktionen till laborationen när riskbedömningen presenteras. Om en elev av någon anledning missar denna introduktion får eleven inte arbeta i labbet vid just detta tillfälle.</w:t>
      </w:r>
    </w:p>
    <w:p w14:paraId="3952EDAB" w14:textId="77777777" w:rsidR="00974946" w:rsidRDefault="00000000">
      <w:pPr>
        <w:spacing w:before="360"/>
      </w:pPr>
      <w:r>
        <w:t xml:space="preserve">Tillsammans med min vårdnadshavare har jag läst och förstått säkerhetsföreskrifterna. Jag kommer att följa dessa.      </w:t>
      </w:r>
    </w:p>
    <w:tbl>
      <w:tblPr>
        <w:tblStyle w:val="a1"/>
        <w:tblW w:w="9010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4"/>
        <w:gridCol w:w="4506"/>
      </w:tblGrid>
      <w:tr w:rsidR="00974946" w14:paraId="3FFDD885" w14:textId="77777777">
        <w:trPr>
          <w:trHeight w:val="930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748BC4" w14:textId="77777777" w:rsidR="0097494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Elev (underskrift): 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22C574" w14:textId="77777777" w:rsidR="0097494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Vårdnadshavare (underskrift): </w:t>
            </w:r>
          </w:p>
        </w:tc>
      </w:tr>
      <w:tr w:rsidR="00974946" w14:paraId="110F93BB" w14:textId="77777777">
        <w:trPr>
          <w:trHeight w:val="990"/>
        </w:trPr>
        <w:tc>
          <w:tcPr>
            <w:tcW w:w="4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836F1" w14:textId="77777777" w:rsidR="0097494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Elev (namn): </w:t>
            </w:r>
          </w:p>
        </w:tc>
        <w:tc>
          <w:tcPr>
            <w:tcW w:w="4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0801D" w14:textId="77777777" w:rsidR="0097494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Vårdnadshavare (namn): </w:t>
            </w:r>
          </w:p>
        </w:tc>
      </w:tr>
      <w:tr w:rsidR="00974946" w14:paraId="18F94CF8" w14:textId="77777777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33372" w14:textId="77777777" w:rsidR="00974946" w:rsidRDefault="00000000">
            <w:pPr>
              <w:spacing w:line="240" w:lineRule="auto"/>
            </w:pPr>
            <w:r>
              <w:t>Telefonnummer till vårdnadshavare dagtid: </w:t>
            </w:r>
          </w:p>
        </w:tc>
      </w:tr>
    </w:tbl>
    <w:p w14:paraId="2F0A948C" w14:textId="77777777" w:rsidR="00974946" w:rsidRDefault="00974946"/>
    <w:p w14:paraId="43F17927" w14:textId="77777777" w:rsidR="00974946" w:rsidRDefault="00000000">
      <w:r>
        <w:t xml:space="preserve">/Rektor eller motsvarande </w:t>
      </w:r>
    </w:p>
    <w:p w14:paraId="21C1B326" w14:textId="77777777" w:rsidR="00974946" w:rsidRDefault="00974946"/>
    <w:p w14:paraId="1F027473" w14:textId="77777777" w:rsidR="00974946" w:rsidRDefault="00000000">
      <w:pPr>
        <w:rPr>
          <w:i/>
          <w:color w:val="FF0000"/>
        </w:rPr>
      </w:pPr>
      <w:r>
        <w:rPr>
          <w:i/>
          <w:color w:val="FF0000"/>
        </w:rPr>
        <w:t xml:space="preserve">Bifoga en kopia av den aktuella versionen av skolans kemisäkerhetsregler som bilaga till detta brev.     </w:t>
      </w:r>
    </w:p>
    <w:p w14:paraId="3C3A29BB" w14:textId="77777777" w:rsidR="00974946" w:rsidRDefault="00974946"/>
    <w:sectPr w:rsidR="0097494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47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5AE5" w14:textId="77777777" w:rsidR="0091616E" w:rsidRDefault="0091616E">
      <w:pPr>
        <w:spacing w:after="0" w:line="240" w:lineRule="auto"/>
      </w:pPr>
      <w:r>
        <w:separator/>
      </w:r>
    </w:p>
  </w:endnote>
  <w:endnote w:type="continuationSeparator" w:id="0">
    <w:p w14:paraId="577A836F" w14:textId="77777777" w:rsidR="0091616E" w:rsidRDefault="0091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 Pro Cond Light">
    <w:altName w:val="Verdana Pro Cond Light"/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E45F" w14:textId="77777777" w:rsidR="00974946" w:rsidRDefault="00974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D83E" w14:textId="77777777" w:rsidR="00974946" w:rsidRDefault="0097494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i/>
        <w:sz w:val="16"/>
        <w:szCs w:val="16"/>
      </w:rPr>
    </w:pPr>
  </w:p>
  <w:tbl>
    <w:tblPr>
      <w:tblStyle w:val="a2"/>
      <w:tblW w:w="9780" w:type="dxa"/>
      <w:tblInd w:w="-115" w:type="dxa"/>
      <w:tblLayout w:type="fixed"/>
      <w:tblLook w:val="0600" w:firstRow="0" w:lastRow="0" w:firstColumn="0" w:lastColumn="0" w:noHBand="1" w:noVBand="1"/>
    </w:tblPr>
    <w:tblGrid>
      <w:gridCol w:w="3260"/>
      <w:gridCol w:w="3260"/>
      <w:gridCol w:w="3260"/>
    </w:tblGrid>
    <w:tr w:rsidR="00974946" w14:paraId="1A2D6FB9" w14:textId="77777777">
      <w:tc>
        <w:tcPr>
          <w:tcW w:w="3260" w:type="dxa"/>
        </w:tcPr>
        <w:p w14:paraId="0D278417" w14:textId="77777777" w:rsidR="00974946" w:rsidRDefault="009749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260" w:type="dxa"/>
        </w:tcPr>
        <w:p w14:paraId="4003175C" w14:textId="77777777" w:rsidR="00974946" w:rsidRDefault="009749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260" w:type="dxa"/>
        </w:tcPr>
        <w:p w14:paraId="51A3F651" w14:textId="77777777" w:rsidR="00974946" w:rsidRDefault="0097494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14:paraId="5C23CE11" w14:textId="77777777" w:rsidR="00974946" w:rsidRDefault="00974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1C0D" w14:textId="110B4A2C" w:rsidR="00974946" w:rsidRPr="00011A1C" w:rsidRDefault="00011A1C" w:rsidP="00011A1C">
    <w:pPr>
      <w:spacing w:before="120"/>
      <w:rPr>
        <w:i/>
        <w:sz w:val="16"/>
        <w:szCs w:val="16"/>
      </w:rPr>
    </w:pPr>
    <w:r>
      <w:rPr>
        <w:i/>
        <w:sz w:val="16"/>
        <w:szCs w:val="16"/>
      </w:rPr>
      <w:t xml:space="preserve">Detta dokument, och idéerna bakom, har sin grund i projektet ORCheSSE, som samfinansierats av Europeiska unionens ERASMUS+ program. Den ursprungliga mallen finns på </w:t>
    </w:r>
    <w:hyperlink r:id="rId1">
      <w:r>
        <w:rPr>
          <w:i/>
          <w:color w:val="0563C1"/>
          <w:sz w:val="16"/>
          <w:szCs w:val="16"/>
          <w:u w:val="single"/>
        </w:rPr>
        <w:t>www.chesse.org</w:t>
      </w:r>
    </w:hyperlink>
    <w:r>
      <w:rPr>
        <w:i/>
        <w:sz w:val="16"/>
        <w:szCs w:val="16"/>
      </w:rPr>
      <w:t>. Varken Europeiska kommissionen eller projektet kan hållas ansvariga för användningen av materialet.</w:t>
    </w:r>
    <w:r>
      <w:rPr>
        <w:noProof/>
      </w:rPr>
      <w:drawing>
        <wp:anchor distT="0" distB="0" distL="36195" distR="36195" simplePos="0" relativeHeight="251659264" behindDoc="0" locked="0" layoutInCell="1" hidden="0" allowOverlap="1" wp14:anchorId="0C692AE3" wp14:editId="399F0B40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0"/>
          <wp:wrapSquare wrapText="bothSides" distT="0" distB="0" distL="36195" distR="36195"/>
          <wp:docPr id="9" name="image1.jpg" descr="EU-flagg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g" descr="EU-flagga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53975" simplePos="0" relativeHeight="251660288" behindDoc="0" locked="0" layoutInCell="1" hidden="0" allowOverlap="1" wp14:anchorId="257F665A" wp14:editId="238644D7">
          <wp:simplePos x="0" y="0"/>
          <wp:positionH relativeFrom="column">
            <wp:posOffset>1272</wp:posOffset>
          </wp:positionH>
          <wp:positionV relativeFrom="paragraph">
            <wp:posOffset>100330</wp:posOffset>
          </wp:positionV>
          <wp:extent cx="986400" cy="342000"/>
          <wp:effectExtent l="0" t="0" r="0" b="0"/>
          <wp:wrapSquare wrapText="bothSides" distT="0" distB="0" distL="36195" distR="53975"/>
          <wp:docPr id="10" name="image2.png" descr="Creative Commons licens: Erkännande 4.0 Internationell (CC BY 4.0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Creative Commons licens: Erkännande 4.0 Internationell (CC BY 4.0)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400" cy="34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B512C" w14:textId="77777777" w:rsidR="0091616E" w:rsidRDefault="0091616E">
      <w:pPr>
        <w:spacing w:after="0" w:line="240" w:lineRule="auto"/>
      </w:pPr>
      <w:r>
        <w:separator/>
      </w:r>
    </w:p>
  </w:footnote>
  <w:footnote w:type="continuationSeparator" w:id="0">
    <w:p w14:paraId="58B63FE5" w14:textId="77777777" w:rsidR="0091616E" w:rsidRDefault="0091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F209" w14:textId="77777777" w:rsidR="00974946" w:rsidRDefault="009749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69AA" w14:textId="77777777" w:rsidR="00974946" w:rsidRPr="00011A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Verdana Pro Cond Light" w:eastAsia="Verdana Pro Cond Light" w:hAnsi="Verdana Pro Cond Light" w:cs="Verdana Pro Cond Light"/>
        <w:color w:val="000000"/>
        <w:sz w:val="20"/>
        <w:szCs w:val="20"/>
        <w:lang w:val="en-GB"/>
      </w:rPr>
    </w:pPr>
    <w:r w:rsidRPr="00011A1C">
      <w:rPr>
        <w:rFonts w:ascii="Verdana Pro Cond Light" w:eastAsia="Verdana Pro Cond Light" w:hAnsi="Verdana Pro Cond Light" w:cs="Verdana Pro Cond Light"/>
        <w:color w:val="000000"/>
        <w:sz w:val="20"/>
        <w:szCs w:val="20"/>
        <w:lang w:val="en-GB"/>
      </w:rPr>
      <w:t>Online Resources for Chemical Safety in Science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35C60"/>
    <w:multiLevelType w:val="multilevel"/>
    <w:tmpl w:val="5656755A"/>
    <w:lvl w:ilvl="0"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 w16cid:durableId="2001734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946"/>
    <w:rsid w:val="00011A1C"/>
    <w:rsid w:val="0091616E"/>
    <w:rsid w:val="0097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DF161"/>
  <w15:docId w15:val="{7FD5601F-0425-46E9-88C6-07780D93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0E6"/>
  </w:style>
  <w:style w:type="paragraph" w:styleId="Overskrift1">
    <w:name w:val="heading 1"/>
    <w:basedOn w:val="Normal"/>
    <w:next w:val="Normal"/>
    <w:link w:val="Overskrift1Tegn"/>
    <w:uiPriority w:val="9"/>
    <w:qFormat/>
    <w:rsid w:val="00D420E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20E6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20E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2AB1"/>
  </w:style>
  <w:style w:type="paragraph" w:styleId="Bunntekst">
    <w:name w:val="footer"/>
    <w:basedOn w:val="Normal"/>
    <w:link w:val="BunntekstTegn"/>
    <w:uiPriority w:val="99"/>
    <w:unhideWhenUsed/>
    <w:rsid w:val="009F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2AB1"/>
  </w:style>
  <w:style w:type="character" w:customStyle="1" w:styleId="Overskrift2Tegn">
    <w:name w:val="Overskrift 2 Tegn"/>
    <w:basedOn w:val="Standardskriftforavsnitt"/>
    <w:link w:val="Overskrift2"/>
    <w:uiPriority w:val="9"/>
    <w:rsid w:val="00D420E6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Brdtekst">
    <w:name w:val="Body Text"/>
    <w:basedOn w:val="Normal"/>
    <w:link w:val="BrdtekstTegn"/>
    <w:uiPriority w:val="1"/>
    <w:rsid w:val="00C06D70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06D70"/>
    <w:rPr>
      <w:rFonts w:ascii="Book Antiqua" w:eastAsia="Book Antiqua" w:hAnsi="Book Antiqua" w:cs="Book Antiqua"/>
      <w:sz w:val="19"/>
      <w:szCs w:val="19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420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Listeavsnitt">
    <w:name w:val="List Paragraph"/>
    <w:basedOn w:val="Normal"/>
    <w:uiPriority w:val="34"/>
    <w:qFormat/>
    <w:rsid w:val="00C06D70"/>
    <w:pPr>
      <w:ind w:left="720"/>
      <w:contextualSpacing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06D7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06D70"/>
    <w:rPr>
      <w:sz w:val="20"/>
      <w:szCs w:val="20"/>
      <w:lang w:val="sv-S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06D70"/>
    <w:rPr>
      <w:sz w:val="16"/>
      <w:szCs w:val="16"/>
    </w:rPr>
  </w:style>
  <w:style w:type="character" w:customStyle="1" w:styleId="normaltextrun">
    <w:name w:val="normaltextrun"/>
    <w:basedOn w:val="Standardskriftforavsnitt"/>
    <w:rsid w:val="00C06D70"/>
  </w:style>
  <w:style w:type="paragraph" w:styleId="Bobletekst">
    <w:name w:val="Balloon Text"/>
    <w:basedOn w:val="Normal"/>
    <w:link w:val="BobletekstTegn"/>
    <w:uiPriority w:val="99"/>
    <w:semiHidden/>
    <w:unhideWhenUsed/>
    <w:rsid w:val="00C0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D70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20E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06D70"/>
    <w:rPr>
      <w:b/>
      <w:bCs/>
      <w:lang w:val="sl-SI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06D70"/>
    <w:rPr>
      <w:b/>
      <w:bCs/>
      <w:sz w:val="20"/>
      <w:szCs w:val="20"/>
      <w:lang w:val="sv-SE"/>
    </w:rPr>
  </w:style>
  <w:style w:type="paragraph" w:customStyle="1" w:styleId="paragraph">
    <w:name w:val="paragraph"/>
    <w:basedOn w:val="Normal"/>
    <w:rsid w:val="00E7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Standardskriftforavsnitt"/>
    <w:rsid w:val="00E77B59"/>
  </w:style>
  <w:style w:type="character" w:customStyle="1" w:styleId="spellingerror">
    <w:name w:val="spellingerror"/>
    <w:basedOn w:val="Standardskriftforavsnitt"/>
    <w:rsid w:val="00E77B59"/>
  </w:style>
  <w:style w:type="character" w:customStyle="1" w:styleId="scxw179792326">
    <w:name w:val="scxw179792326"/>
    <w:basedOn w:val="Standardskriftforavsnitt"/>
    <w:rsid w:val="00415CE0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420E6"/>
    <w:pPr>
      <w:spacing w:after="0" w:line="240" w:lineRule="auto"/>
    </w:p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Vanligtabel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Vanligtabell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RBV0oN67Y7dlG+bNlW/uP01uvg==">AMUW2mWYj+NSHv+zo1P8bmS5Lj5jAOj9L/19gs1yrZgllzzO3saeOCer1LMVsP2w+8YZ4VRTxlIl/6bNOTGppaa2iCEOM72j//wVeeR+iURR+lRLaTIH/R7HvJ6FuuNfXUXzf9vZMLwCQ4b9sieQ0Z8zCfbxhjoSQg==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C976A1-71A3-4CF1-8062-4535E4822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63117-AB77-4470-8182-0AA00D3D8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61AB658-A57F-4083-BEA0-873F49423DF3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2022-09-11T19:04:00Z</dcterms:created>
  <dcterms:modified xsi:type="dcterms:W3CDTF">2022-11-28T22:59:00Z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