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F11AF" w14:textId="2AAA37A2" w:rsidR="009154CB" w:rsidRDefault="003E5CF5">
      <w:pPr>
        <w:rPr>
          <w:i/>
          <w:color w:val="FF0000"/>
        </w:rPr>
      </w:pPr>
      <w:r>
        <w:rPr>
          <w:i/>
          <w:color w:val="FF0000"/>
        </w:rPr>
        <w:t>Obs! Det här är en mall</w:t>
      </w:r>
      <w:r w:rsidR="00EB3110">
        <w:rPr>
          <w:i/>
          <w:color w:val="FF0000"/>
        </w:rPr>
        <w:t>, behöver</w:t>
      </w:r>
      <w:r>
        <w:rPr>
          <w:i/>
          <w:color w:val="FF0000"/>
        </w:rPr>
        <w:t xml:space="preserve"> anpassas till de lokala förhållandena på skolan. Exempelvis, om det gäller en kemi- eller biologiinstitution ändras </w:t>
      </w:r>
      <w:r w:rsidR="00812F08">
        <w:rPr>
          <w:i/>
          <w:color w:val="FF0000"/>
        </w:rPr>
        <w:t>«</w:t>
      </w:r>
      <w:r>
        <w:rPr>
          <w:i/>
          <w:color w:val="FF0000"/>
          <w:highlight w:val="yellow"/>
        </w:rPr>
        <w:t>NV</w:t>
      </w:r>
      <w:r w:rsidR="00812F08">
        <w:rPr>
          <w:i/>
          <w:color w:val="FF0000"/>
        </w:rPr>
        <w:t>»</w:t>
      </w:r>
      <w:r>
        <w:rPr>
          <w:i/>
          <w:color w:val="FF0000"/>
        </w:rPr>
        <w:t xml:space="preserve"> till </w:t>
      </w:r>
      <w:r w:rsidR="00812F08">
        <w:rPr>
          <w:i/>
          <w:color w:val="FF0000"/>
        </w:rPr>
        <w:t>«</w:t>
      </w:r>
      <w:r>
        <w:rPr>
          <w:i/>
          <w:color w:val="FF0000"/>
          <w:highlight w:val="yellow"/>
        </w:rPr>
        <w:t>kemi</w:t>
      </w:r>
      <w:r>
        <w:rPr>
          <w:i/>
          <w:color w:val="FF0000"/>
        </w:rPr>
        <w:t xml:space="preserve">» eller </w:t>
      </w:r>
      <w:r w:rsidR="00812F08">
        <w:rPr>
          <w:i/>
          <w:color w:val="FF0000"/>
        </w:rPr>
        <w:t>«</w:t>
      </w:r>
      <w:r>
        <w:rPr>
          <w:i/>
          <w:color w:val="FF0000"/>
          <w:highlight w:val="yellow"/>
        </w:rPr>
        <w:t>biolog</w:t>
      </w:r>
      <w:r>
        <w:rPr>
          <w:i/>
          <w:color w:val="FF0000"/>
        </w:rPr>
        <w:t>i</w:t>
      </w:r>
      <w:r w:rsidR="00812F08">
        <w:rPr>
          <w:i/>
          <w:color w:val="FF0000"/>
        </w:rPr>
        <w:t>»</w:t>
      </w:r>
      <w:r>
        <w:rPr>
          <w:i/>
          <w:color w:val="FF0000"/>
        </w:rPr>
        <w:t xml:space="preserve"> genomgående i dokumentet</w:t>
      </w:r>
      <w:r w:rsidR="000E145B">
        <w:rPr>
          <w:i/>
          <w:color w:val="FF0000"/>
        </w:rPr>
        <w:t>.</w:t>
      </w:r>
    </w:p>
    <w:p w14:paraId="3EA64F2D" w14:textId="331CDEDD" w:rsidR="009154CB" w:rsidRDefault="003E5CF5">
      <w:pPr>
        <w:pStyle w:val="Overskrift1"/>
        <w:rPr>
          <w:lang w:val="sv-SE"/>
        </w:rPr>
      </w:pPr>
      <w:r w:rsidRPr="00EB3110">
        <w:rPr>
          <w:lang w:val="sv-SE"/>
        </w:rPr>
        <w:t>Rutin för NV-lärares fortbildning i kemisäkerhet</w:t>
      </w:r>
    </w:p>
    <w:p w14:paraId="759E83AC" w14:textId="54E450AB" w:rsidR="00EB3110" w:rsidRPr="00EB3110" w:rsidRDefault="00EB3110" w:rsidP="00EB3110">
      <w:r w:rsidRPr="00EB3110">
        <w:t xml:space="preserve">Detta dokument granskades senast </w:t>
      </w:r>
      <w:r w:rsidRPr="00EB3110">
        <w:rPr>
          <w:color w:val="FF0000"/>
        </w:rPr>
        <w:t xml:space="preserve">[datum] </w:t>
      </w:r>
      <w:r w:rsidRPr="00EB3110">
        <w:t xml:space="preserve">av </w:t>
      </w:r>
      <w:r w:rsidRPr="00EB3110">
        <w:rPr>
          <w:color w:val="FF0000"/>
        </w:rPr>
        <w:t>[namn]</w:t>
      </w:r>
    </w:p>
    <w:p w14:paraId="0D383AB5" w14:textId="77777777" w:rsidR="009154CB" w:rsidRPr="00EB3110" w:rsidRDefault="003E5CF5">
      <w:pPr>
        <w:pStyle w:val="Overskrift2"/>
        <w:rPr>
          <w:lang w:val="sv-SE"/>
        </w:rPr>
      </w:pPr>
      <w:r w:rsidRPr="00EB3110">
        <w:rPr>
          <w:lang w:val="sv-SE"/>
        </w:rPr>
        <w:t>Syfte</w:t>
      </w:r>
    </w:p>
    <w:p w14:paraId="4130DE90" w14:textId="77777777" w:rsidR="009154CB" w:rsidRDefault="003E5CF5">
      <w:r>
        <w:t xml:space="preserve">Denna rutin beskriver vilken introduktion och fortbildning i kemisäkerhet som NV-lärare ska erbjudas och genomgå på </w:t>
      </w:r>
      <w:r>
        <w:rPr>
          <w:i/>
          <w:color w:val="FF0000"/>
        </w:rPr>
        <w:t>[XX-skolan]</w:t>
      </w:r>
      <w:r>
        <w:t>.</w:t>
      </w:r>
    </w:p>
    <w:p w14:paraId="0AD7059E" w14:textId="77777777" w:rsidR="009154CB" w:rsidRPr="00EB3110" w:rsidRDefault="003E5CF5">
      <w:pPr>
        <w:pStyle w:val="Overskrift2"/>
        <w:rPr>
          <w:lang w:val="sv-SE"/>
        </w:rPr>
      </w:pPr>
      <w:r w:rsidRPr="00EB3110">
        <w:rPr>
          <w:lang w:val="sv-SE"/>
        </w:rPr>
        <w:t>Nyanställda</w:t>
      </w:r>
    </w:p>
    <w:p w14:paraId="75FF46ED" w14:textId="77777777" w:rsidR="009154CB" w:rsidRDefault="003E5CF5">
      <w:r>
        <w:t>Det är viktigt för arbetsgivaren att vara medveten om att arbetet med kemisäkerhet inte nödvändigtvis är en del av lärar- eller kemiutbildningen. Alla NV-lärare är inte utbildade i att arbeta med farliga kemikalier. Arbetsgivaren ska fråga om den nyanställde vet hur man arbetar med farliga kemikalier, och om läraren har kompetens i kemisäkerhetsarbete.</w:t>
      </w:r>
    </w:p>
    <w:p w14:paraId="5D50EBB4" w14:textId="77777777" w:rsidR="009154CB" w:rsidRPr="00EB3110" w:rsidRDefault="003E5CF5">
      <w:pPr>
        <w:pStyle w:val="Overskrift3"/>
        <w:rPr>
          <w:rFonts w:ascii="Calibri" w:eastAsia="Calibri" w:hAnsi="Calibri" w:cs="Calibri"/>
          <w:lang w:val="sv-SE"/>
        </w:rPr>
      </w:pPr>
      <w:r w:rsidRPr="00EB3110">
        <w:rPr>
          <w:lang w:val="sv-SE"/>
        </w:rPr>
        <w:t>Mentor för nya NV-lärare</w:t>
      </w:r>
    </w:p>
    <w:p w14:paraId="046F511B" w14:textId="77777777" w:rsidR="009154CB" w:rsidRDefault="003E5CF5">
      <w:r>
        <w:t>Alla nya NV-lärare ska få en mentor som introducerar dem för NV-institutionens rutiner och som finns tillgänglig för att besvara frågor.</w:t>
      </w:r>
    </w:p>
    <w:p w14:paraId="3D871DD3" w14:textId="77777777" w:rsidR="009154CB" w:rsidRPr="00EB3110" w:rsidRDefault="003E5CF5">
      <w:pPr>
        <w:pStyle w:val="Overskrift3"/>
        <w:rPr>
          <w:rFonts w:ascii="Calibri" w:eastAsia="Calibri" w:hAnsi="Calibri" w:cs="Calibri"/>
          <w:lang w:val="sv-SE"/>
        </w:rPr>
      </w:pPr>
      <w:r w:rsidRPr="00EB3110">
        <w:rPr>
          <w:lang w:val="sv-SE"/>
        </w:rPr>
        <w:t>Introduktionsutbildning – alternativ 1</w:t>
      </w:r>
    </w:p>
    <w:p w14:paraId="038FF728" w14:textId="77777777" w:rsidR="009154CB" w:rsidRDefault="003E5CF5">
      <w:r>
        <w:t xml:space="preserve">Alla nya NV-lärare ska sätta sig in i skolans rutiner kring kemisäkerheten, samt skriva under ett dokument att de har satt sig in i rutinerna och samtycker till att följa dem. Detta bör ske </w:t>
      </w:r>
      <w:r>
        <w:rPr>
          <w:i/>
          <w:color w:val="FF0000"/>
        </w:rPr>
        <w:t>[inom XX veckor/innan personen får tillgång till NV-institutionen]</w:t>
      </w:r>
      <w:r>
        <w:t xml:space="preserve">. </w:t>
      </w:r>
    </w:p>
    <w:p w14:paraId="4509624B" w14:textId="77777777" w:rsidR="009154CB" w:rsidRPr="00EB3110" w:rsidRDefault="003E5CF5">
      <w:pPr>
        <w:pStyle w:val="Overskrift3"/>
        <w:rPr>
          <w:rFonts w:ascii="Calibri" w:eastAsia="Calibri" w:hAnsi="Calibri" w:cs="Calibri"/>
          <w:lang w:val="sv-SE"/>
        </w:rPr>
      </w:pPr>
      <w:r w:rsidRPr="00EB3110">
        <w:rPr>
          <w:lang w:val="sv-SE"/>
        </w:rPr>
        <w:t>Introducerande utbildning – alternativ 2</w:t>
      </w:r>
    </w:p>
    <w:p w14:paraId="140CA9E5" w14:textId="77777777" w:rsidR="009154CB" w:rsidRDefault="003E5CF5">
      <w:r>
        <w:t>Alla nya lärare ska genomgå följande utbildning innan de får tillträde till NV-institutionen:</w:t>
      </w:r>
    </w:p>
    <w:p w14:paraId="44DE7714" w14:textId="77777777" w:rsidR="009154CB" w:rsidRDefault="003E5CF5">
      <w:pPr>
        <w:numPr>
          <w:ilvl w:val="0"/>
          <w:numId w:val="1"/>
        </w:numPr>
        <w:pBdr>
          <w:top w:val="nil"/>
          <w:left w:val="nil"/>
          <w:bottom w:val="nil"/>
          <w:right w:val="nil"/>
          <w:between w:val="nil"/>
        </w:pBdr>
        <w:spacing w:after="0"/>
        <w:rPr>
          <w:color w:val="000000"/>
        </w:rPr>
      </w:pPr>
      <w:r>
        <w:rPr>
          <w:color w:val="000000"/>
        </w:rPr>
        <w:t>Introduktion till NV-institutionen</w:t>
      </w:r>
    </w:p>
    <w:p w14:paraId="258B1FA5" w14:textId="77777777" w:rsidR="009154CB" w:rsidRDefault="003E5CF5">
      <w:pPr>
        <w:numPr>
          <w:ilvl w:val="0"/>
          <w:numId w:val="1"/>
        </w:numPr>
        <w:pBdr>
          <w:top w:val="nil"/>
          <w:left w:val="nil"/>
          <w:bottom w:val="nil"/>
          <w:right w:val="nil"/>
          <w:between w:val="nil"/>
        </w:pBdr>
        <w:spacing w:after="0"/>
        <w:rPr>
          <w:color w:val="000000"/>
        </w:rPr>
      </w:pPr>
      <w:r>
        <w:rPr>
          <w:color w:val="000000"/>
        </w:rPr>
        <w:t>Introduktion till skolans kemisäkerhetsrutiner</w:t>
      </w:r>
    </w:p>
    <w:p w14:paraId="6549CD90" w14:textId="77777777" w:rsidR="009154CB" w:rsidRDefault="003E5CF5">
      <w:pPr>
        <w:numPr>
          <w:ilvl w:val="0"/>
          <w:numId w:val="1"/>
        </w:numPr>
        <w:pBdr>
          <w:top w:val="nil"/>
          <w:left w:val="nil"/>
          <w:bottom w:val="nil"/>
          <w:right w:val="nil"/>
          <w:between w:val="nil"/>
        </w:pBdr>
        <w:rPr>
          <w:color w:val="000000"/>
        </w:rPr>
      </w:pPr>
      <w:r>
        <w:rPr>
          <w:color w:val="000000"/>
        </w:rPr>
        <w:t>Hur man arbetar säkert med farliga kemikalier</w:t>
      </w:r>
    </w:p>
    <w:p w14:paraId="5B5FF83C" w14:textId="77777777" w:rsidR="009154CB" w:rsidRDefault="003E5CF5">
      <w:r>
        <w:t>Dessutom ska varje ny lärare genomgå följande utbildning inom sex månader:</w:t>
      </w:r>
    </w:p>
    <w:p w14:paraId="0BC2F75B" w14:textId="3A999A2E" w:rsidR="009154CB" w:rsidRDefault="003E5CF5">
      <w:pPr>
        <w:numPr>
          <w:ilvl w:val="0"/>
          <w:numId w:val="1"/>
        </w:numPr>
        <w:pBdr>
          <w:top w:val="nil"/>
          <w:left w:val="nil"/>
          <w:bottom w:val="nil"/>
          <w:right w:val="nil"/>
          <w:between w:val="nil"/>
        </w:pBdr>
        <w:spacing w:after="0"/>
        <w:rPr>
          <w:color w:val="000000"/>
        </w:rPr>
      </w:pPr>
      <w:bookmarkStart w:id="0" w:name="_heading=h.gjdgxs" w:colFirst="0" w:colLast="0"/>
      <w:bookmarkEnd w:id="0"/>
      <w:r>
        <w:rPr>
          <w:color w:val="000000"/>
        </w:rPr>
        <w:t xml:space="preserve">Grundläggande introduktion till kemisäkerhetsarbete </w:t>
      </w:r>
      <w:r w:rsidR="00812F08">
        <w:rPr>
          <w:color w:val="000000"/>
        </w:rPr>
        <w:br/>
      </w:r>
      <w:r>
        <w:rPr>
          <w:color w:val="000000"/>
        </w:rPr>
        <w:t xml:space="preserve">(se exempel på </w:t>
      </w:r>
      <w:hyperlink r:id="rId11" w:history="1">
        <w:r w:rsidR="00812F08" w:rsidRPr="00724727">
          <w:rPr>
            <w:rStyle w:val="Hyperkobling"/>
          </w:rPr>
          <w:t>https://chesse.org/sv/utbildning-i-kemisakerhet/</w:t>
        </w:r>
      </w:hyperlink>
      <w:r>
        <w:rPr>
          <w:color w:val="000000"/>
        </w:rPr>
        <w:t>)</w:t>
      </w:r>
    </w:p>
    <w:p w14:paraId="51982491" w14:textId="77777777" w:rsidR="009154CB" w:rsidRDefault="003E5CF5">
      <w:pPr>
        <w:numPr>
          <w:ilvl w:val="0"/>
          <w:numId w:val="1"/>
        </w:numPr>
        <w:pBdr>
          <w:top w:val="nil"/>
          <w:left w:val="nil"/>
          <w:bottom w:val="nil"/>
          <w:right w:val="nil"/>
          <w:between w:val="nil"/>
        </w:pBdr>
        <w:rPr>
          <w:color w:val="000000"/>
        </w:rPr>
      </w:pPr>
      <w:r>
        <w:rPr>
          <w:color w:val="000000"/>
        </w:rPr>
        <w:t>Riskbedömning av praktiskt arbete</w:t>
      </w:r>
    </w:p>
    <w:p w14:paraId="54BFA597" w14:textId="77777777" w:rsidR="009154CB" w:rsidRPr="00EB3110" w:rsidRDefault="003E5CF5">
      <w:pPr>
        <w:pStyle w:val="Overskrift2"/>
        <w:rPr>
          <w:lang w:val="sv-SE"/>
        </w:rPr>
      </w:pPr>
      <w:r w:rsidRPr="00EB3110">
        <w:rPr>
          <w:lang w:val="sv-SE"/>
        </w:rPr>
        <w:t>Utbildning för personer med specifika arbetsuppgifter</w:t>
      </w:r>
    </w:p>
    <w:p w14:paraId="574086AB" w14:textId="77777777" w:rsidR="009154CB" w:rsidRDefault="003E5CF5">
      <w:r>
        <w:t>Personal som får kemisäkerhetsuppgifter ska genomgå relevant utbildning om de inte redan har nödvändig kompetens för att utföra uppgiften.</w:t>
      </w:r>
    </w:p>
    <w:p w14:paraId="617B2EC7" w14:textId="77777777" w:rsidR="009154CB" w:rsidRPr="00EB3110" w:rsidRDefault="003E5CF5">
      <w:pPr>
        <w:pStyle w:val="Overskrift2"/>
        <w:rPr>
          <w:lang w:val="sv-SE"/>
        </w:rPr>
      </w:pPr>
      <w:r w:rsidRPr="00EB3110">
        <w:rPr>
          <w:lang w:val="sv-SE"/>
        </w:rPr>
        <w:lastRenderedPageBreak/>
        <w:t>Fortbildning för alla NV-lärare</w:t>
      </w:r>
    </w:p>
    <w:p w14:paraId="4DBE6E45" w14:textId="77777777" w:rsidR="009154CB" w:rsidRDefault="003E5CF5">
      <w:r>
        <w:t>Kunskapen om kemisäkerhet ska uppdateras med jämna mellanrum. Detta bör göras på planerad arbetstid. Vid kollegial genomgång av en rutin eller checklista, kan revidering göras för att se till att den fortfarande beskriver bästa praxis. Om praxis har ändrats, ska rutinen eller checklistan uppdateras. Detta bör ske med en frekvens som säkerställer att alla rutiner och checklistor revideras under en treårsperiod.</w:t>
      </w:r>
    </w:p>
    <w:p w14:paraId="1D992F13" w14:textId="78531811" w:rsidR="009154CB" w:rsidRDefault="003E5CF5">
      <w:r>
        <w:t xml:space="preserve">All personal ska genomgå en grundläggande första hjälpen-kurs vart </w:t>
      </w:r>
      <w:r w:rsidR="00EB3110">
        <w:rPr>
          <w:color w:val="FF0000"/>
        </w:rPr>
        <w:t>#</w:t>
      </w:r>
      <w:r>
        <w:t xml:space="preserve"> år.</w:t>
      </w:r>
    </w:p>
    <w:sectPr w:rsidR="009154CB">
      <w:footerReference w:type="default" r:id="rId12"/>
      <w:pgSz w:w="11906" w:h="16838"/>
      <w:pgMar w:top="1417" w:right="1417" w:bottom="1417" w:left="1417" w:header="708"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7FEB" w14:textId="77777777" w:rsidR="001275B4" w:rsidRDefault="001275B4">
      <w:pPr>
        <w:spacing w:after="0" w:line="240" w:lineRule="auto"/>
      </w:pPr>
      <w:r>
        <w:separator/>
      </w:r>
    </w:p>
  </w:endnote>
  <w:endnote w:type="continuationSeparator" w:id="0">
    <w:p w14:paraId="5FB9FCFE" w14:textId="77777777" w:rsidR="001275B4" w:rsidRDefault="00127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03A5" w14:textId="0F67AA46" w:rsidR="009154CB" w:rsidRPr="00812F08" w:rsidRDefault="00812F08" w:rsidP="00812F08">
    <w:pPr>
      <w:spacing w:before="120"/>
      <w:rPr>
        <w:i/>
        <w:sz w:val="16"/>
        <w:szCs w:val="16"/>
      </w:rPr>
    </w:pPr>
    <w:r>
      <w:rPr>
        <w:i/>
        <w:sz w:val="16"/>
        <w:szCs w:val="16"/>
      </w:rPr>
      <w:t xml:space="preserve">Detta dokument, och idéerna bakom, har sin grund i projektet ORCheSSE, som samfinansierats av Europeiska unionens ERASMUS+ program. Den ursprungliga mallen finns på </w:t>
    </w:r>
    <w:hyperlink r:id="rId1">
      <w:r>
        <w:rPr>
          <w:i/>
          <w:color w:val="0563C1"/>
          <w:sz w:val="16"/>
          <w:szCs w:val="16"/>
          <w:u w:val="single"/>
        </w:rPr>
        <w:t>www.chesse.org</w:t>
      </w:r>
    </w:hyperlink>
    <w:r>
      <w:rPr>
        <w:i/>
        <w:sz w:val="16"/>
        <w:szCs w:val="16"/>
      </w:rPr>
      <w:t>. Varken Europeiska kommissionen eller projektet kan hållas ansvariga för användningen av materialet</w:t>
    </w:r>
    <w:r>
      <w:rPr>
        <w:noProof/>
      </w:rPr>
      <w:drawing>
        <wp:anchor distT="0" distB="0" distL="36195" distR="36195" simplePos="0" relativeHeight="251659264" behindDoc="0" locked="0" layoutInCell="1" hidden="0" allowOverlap="1" wp14:anchorId="200A31FD" wp14:editId="422C77F3">
          <wp:simplePos x="0" y="0"/>
          <wp:positionH relativeFrom="column">
            <wp:posOffset>5761990</wp:posOffset>
          </wp:positionH>
          <wp:positionV relativeFrom="paragraph">
            <wp:posOffset>102235</wp:posOffset>
          </wp:positionV>
          <wp:extent cx="457200" cy="341630"/>
          <wp:effectExtent l="0" t="0" r="0" b="0"/>
          <wp:wrapSquare wrapText="bothSides" distT="0" distB="0" distL="36195" distR="36195"/>
          <wp:docPr id="9" name="image1.jpg" descr="EU-flaggan"/>
          <wp:cNvGraphicFramePr/>
          <a:graphic xmlns:a="http://schemas.openxmlformats.org/drawingml/2006/main">
            <a:graphicData uri="http://schemas.openxmlformats.org/drawingml/2006/picture">
              <pic:pic xmlns:pic="http://schemas.openxmlformats.org/drawingml/2006/picture">
                <pic:nvPicPr>
                  <pic:cNvPr id="9" name="image1.jpg" descr="EU-flaggan"/>
                  <pic:cNvPicPr preferRelativeResize="0"/>
                </pic:nvPicPr>
                <pic:blipFill>
                  <a:blip r:embed="rId2"/>
                  <a:srcRect/>
                  <a:stretch>
                    <a:fillRect/>
                  </a:stretch>
                </pic:blipFill>
                <pic:spPr>
                  <a:xfrm>
                    <a:off x="0" y="0"/>
                    <a:ext cx="457200" cy="341630"/>
                  </a:xfrm>
                  <a:prstGeom prst="rect">
                    <a:avLst/>
                  </a:prstGeom>
                  <a:ln/>
                </pic:spPr>
              </pic:pic>
            </a:graphicData>
          </a:graphic>
        </wp:anchor>
      </w:drawing>
    </w:r>
    <w:r>
      <w:rPr>
        <w:noProof/>
      </w:rPr>
      <w:drawing>
        <wp:anchor distT="0" distB="0" distL="36195" distR="53975" simplePos="0" relativeHeight="251660288" behindDoc="0" locked="0" layoutInCell="1" hidden="0" allowOverlap="1" wp14:anchorId="3F02723B" wp14:editId="5BE509D0">
          <wp:simplePos x="0" y="0"/>
          <wp:positionH relativeFrom="column">
            <wp:posOffset>1272</wp:posOffset>
          </wp:positionH>
          <wp:positionV relativeFrom="paragraph">
            <wp:posOffset>100330</wp:posOffset>
          </wp:positionV>
          <wp:extent cx="986400" cy="342000"/>
          <wp:effectExtent l="0" t="0" r="0" b="0"/>
          <wp:wrapSquare wrapText="bothSides" distT="0" distB="0" distL="36195" distR="53975"/>
          <wp:docPr id="10" name="image2.png" descr="Creative Commons licens: Erkännande 4.0 Internationell (CC BY 4.0)"/>
          <wp:cNvGraphicFramePr/>
          <a:graphic xmlns:a="http://schemas.openxmlformats.org/drawingml/2006/main">
            <a:graphicData uri="http://schemas.openxmlformats.org/drawingml/2006/picture">
              <pic:pic xmlns:pic="http://schemas.openxmlformats.org/drawingml/2006/picture">
                <pic:nvPicPr>
                  <pic:cNvPr id="10" name="image2.png" descr="Creative Commons licens: Erkännande 4.0 Internationell (CC BY 4.0)"/>
                  <pic:cNvPicPr preferRelativeResize="0"/>
                </pic:nvPicPr>
                <pic:blipFill>
                  <a:blip r:embed="rId3"/>
                  <a:srcRect/>
                  <a:stretch>
                    <a:fillRect/>
                  </a:stretch>
                </pic:blipFill>
                <pic:spPr>
                  <a:xfrm>
                    <a:off x="0" y="0"/>
                    <a:ext cx="986400" cy="342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A789" w14:textId="77777777" w:rsidR="001275B4" w:rsidRDefault="001275B4">
      <w:pPr>
        <w:spacing w:after="0" w:line="240" w:lineRule="auto"/>
      </w:pPr>
      <w:r>
        <w:separator/>
      </w:r>
    </w:p>
  </w:footnote>
  <w:footnote w:type="continuationSeparator" w:id="0">
    <w:p w14:paraId="61D04AFB" w14:textId="77777777" w:rsidR="001275B4" w:rsidRDefault="00127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515E4"/>
    <w:multiLevelType w:val="multilevel"/>
    <w:tmpl w:val="E61439E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85307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CB"/>
    <w:rsid w:val="000E145B"/>
    <w:rsid w:val="001275B4"/>
    <w:rsid w:val="003E5CF5"/>
    <w:rsid w:val="00812F08"/>
    <w:rsid w:val="009154CB"/>
    <w:rsid w:val="00EB31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303E"/>
  <w15:docId w15:val="{E16FB892-4582-4657-8923-BFAB643F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04E"/>
  </w:style>
  <w:style w:type="paragraph" w:styleId="Overskrift1">
    <w:name w:val="heading 1"/>
    <w:basedOn w:val="Normal"/>
    <w:next w:val="Normal"/>
    <w:link w:val="Overskrift1Tegn"/>
    <w:uiPriority w:val="9"/>
    <w:qFormat/>
    <w:rsid w:val="007F704E"/>
    <w:pPr>
      <w:keepNext/>
      <w:keepLines/>
      <w:spacing w:before="240" w:after="120"/>
      <w:outlineLvl w:val="0"/>
    </w:pPr>
    <w:rPr>
      <w:rFonts w:asciiTheme="majorHAnsi" w:eastAsiaTheme="majorEastAsia" w:hAnsiTheme="majorHAnsi" w:cstheme="majorBidi"/>
      <w:color w:val="2E74B5" w:themeColor="accent1" w:themeShade="BF"/>
      <w:sz w:val="32"/>
      <w:szCs w:val="32"/>
      <w:lang w:val="en-GB"/>
    </w:rPr>
  </w:style>
  <w:style w:type="paragraph" w:styleId="Overskrift2">
    <w:name w:val="heading 2"/>
    <w:basedOn w:val="Normal"/>
    <w:next w:val="Normal"/>
    <w:link w:val="Overskrift2Tegn"/>
    <w:uiPriority w:val="9"/>
    <w:unhideWhenUsed/>
    <w:qFormat/>
    <w:rsid w:val="007F704E"/>
    <w:pPr>
      <w:keepNext/>
      <w:keepLines/>
      <w:spacing w:before="360" w:after="120"/>
      <w:outlineLvl w:val="1"/>
    </w:pPr>
    <w:rPr>
      <w:rFonts w:ascii="Calibri Light" w:eastAsia="Calibri Light" w:hAnsi="Calibri Light" w:cs="Calibri Light"/>
      <w:color w:val="2E74B5" w:themeColor="accent1" w:themeShade="BF"/>
      <w:sz w:val="26"/>
      <w:szCs w:val="26"/>
      <w:lang w:val="en-GB"/>
    </w:rPr>
  </w:style>
  <w:style w:type="paragraph" w:styleId="Overskrift3">
    <w:name w:val="heading 3"/>
    <w:basedOn w:val="Normal"/>
    <w:next w:val="Normal"/>
    <w:link w:val="Overskrift3Tegn"/>
    <w:uiPriority w:val="9"/>
    <w:unhideWhenUsed/>
    <w:qFormat/>
    <w:rsid w:val="007F704E"/>
    <w:pPr>
      <w:keepNext/>
      <w:keepLines/>
      <w:spacing w:before="240" w:after="120"/>
      <w:outlineLvl w:val="2"/>
    </w:pPr>
    <w:rPr>
      <w:rFonts w:asciiTheme="majorHAnsi" w:eastAsiaTheme="majorEastAsia" w:hAnsiTheme="majorHAnsi" w:cstheme="majorBidi"/>
      <w:color w:val="1F4D78" w:themeColor="accent1" w:themeShade="7F"/>
      <w:sz w:val="24"/>
      <w:szCs w:val="24"/>
      <w:lang w:val="en-GB"/>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uiPriority w:val="10"/>
    <w:qFormat/>
    <w:pPr>
      <w:keepNext/>
      <w:keepLines/>
      <w:spacing w:before="480" w:after="120"/>
    </w:pPr>
    <w:rPr>
      <w:b/>
      <w:sz w:val="72"/>
      <w:szCs w:val="72"/>
    </w:rPr>
  </w:style>
  <w:style w:type="character" w:customStyle="1" w:styleId="Overskrift1Tegn">
    <w:name w:val="Overskrift 1 Tegn"/>
    <w:basedOn w:val="Standardskriftforavsnitt"/>
    <w:link w:val="Overskrift1"/>
    <w:uiPriority w:val="9"/>
    <w:rsid w:val="007F704E"/>
    <w:rPr>
      <w:rFonts w:asciiTheme="majorHAnsi" w:eastAsiaTheme="majorEastAsia" w:hAnsiTheme="majorHAnsi" w:cstheme="majorBidi"/>
      <w:color w:val="2E74B5" w:themeColor="accent1" w:themeShade="BF"/>
      <w:sz w:val="32"/>
      <w:szCs w:val="32"/>
      <w:lang w:val="en-GB"/>
    </w:rPr>
  </w:style>
  <w:style w:type="character" w:customStyle="1" w:styleId="Overskrift2Tegn">
    <w:name w:val="Overskrift 2 Tegn"/>
    <w:basedOn w:val="Standardskriftforavsnitt"/>
    <w:link w:val="Overskrift2"/>
    <w:uiPriority w:val="9"/>
    <w:rsid w:val="007F704E"/>
    <w:rPr>
      <w:rFonts w:ascii="Calibri Light" w:eastAsia="Calibri Light" w:hAnsi="Calibri Light" w:cs="Calibri Light"/>
      <w:color w:val="2E74B5" w:themeColor="accent1" w:themeShade="BF"/>
      <w:sz w:val="26"/>
      <w:szCs w:val="26"/>
      <w:lang w:val="en-GB"/>
    </w:rPr>
  </w:style>
  <w:style w:type="paragraph" w:styleId="Listeavsnitt">
    <w:name w:val="List Paragraph"/>
    <w:basedOn w:val="Normal"/>
    <w:uiPriority w:val="34"/>
    <w:qFormat/>
    <w:pPr>
      <w:ind w:left="720"/>
      <w:contextualSpacing/>
    </w:pPr>
  </w:style>
  <w:style w:type="paragraph" w:styleId="Topptekst">
    <w:name w:val="header"/>
    <w:basedOn w:val="Normal"/>
    <w:link w:val="TopptekstTegn"/>
    <w:uiPriority w:val="99"/>
    <w:unhideWhenUsed/>
    <w:rsid w:val="009B218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B218D"/>
  </w:style>
  <w:style w:type="paragraph" w:styleId="Bunntekst">
    <w:name w:val="footer"/>
    <w:basedOn w:val="Normal"/>
    <w:link w:val="BunntekstTegn"/>
    <w:uiPriority w:val="99"/>
    <w:unhideWhenUsed/>
    <w:rsid w:val="009B218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B218D"/>
  </w:style>
  <w:style w:type="character" w:styleId="Hyperkobling">
    <w:name w:val="Hyperlink"/>
    <w:basedOn w:val="Standardskriftforavsnitt"/>
    <w:uiPriority w:val="99"/>
    <w:unhideWhenUsed/>
    <w:rsid w:val="00413191"/>
    <w:rPr>
      <w:color w:val="0563C1" w:themeColor="hyperlink"/>
      <w:u w:val="single"/>
    </w:rPr>
  </w:style>
  <w:style w:type="character" w:customStyle="1" w:styleId="Overskrift3Tegn">
    <w:name w:val="Overskrift 3 Tegn"/>
    <w:basedOn w:val="Standardskriftforavsnitt"/>
    <w:link w:val="Overskrift3"/>
    <w:uiPriority w:val="9"/>
    <w:rsid w:val="007F704E"/>
    <w:rPr>
      <w:rFonts w:asciiTheme="majorHAnsi" w:eastAsiaTheme="majorEastAsia" w:hAnsiTheme="majorHAnsi" w:cstheme="majorBidi"/>
      <w:color w:val="1F4D78" w:themeColor="accent1" w:themeShade="7F"/>
      <w:sz w:val="24"/>
      <w:szCs w:val="24"/>
      <w:lang w:val="en-GB"/>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Ingenmellomrom">
    <w:name w:val="No Spacing"/>
    <w:uiPriority w:val="1"/>
    <w:qFormat/>
    <w:rsid w:val="007F704E"/>
    <w:pPr>
      <w:spacing w:after="0" w:line="240" w:lineRule="auto"/>
    </w:pPr>
  </w:style>
  <w:style w:type="character" w:styleId="Ulstomtale">
    <w:name w:val="Unresolved Mention"/>
    <w:basedOn w:val="Standardskriftforavsnitt"/>
    <w:uiPriority w:val="99"/>
    <w:semiHidden/>
    <w:unhideWhenUsed/>
    <w:rsid w:val="00E018C1"/>
    <w:rPr>
      <w:color w:val="605E5C"/>
      <w:shd w:val="clear" w:color="auto" w:fill="E1DFDD"/>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esse.org/sv/utbildning-i-kemisakerh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g"/><Relationship Id="rId1" Type="http://schemas.openxmlformats.org/officeDocument/2006/relationships/hyperlink" Target="http://www.chesse.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4" ma:contentTypeDescription="Create a new document." ma:contentTypeScope="" ma:versionID="dec63656a25ecb6b341b67e4f57c2157">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0a8b7daa7b3c2236ccc16a5a53401edf"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2EPQfGYJxh19DDKiDqx5VsJ0eow==">AMUW2mUgI6g7mJYIP71k3VeI0J7vLFMNDXN3AdbCIbJRi3UeLJaCtBqo5L1yVVERoHHGhcAnHErcQzY4uJ6PRWUyfxewGsczfxHQZckDNLtPmAqokDwfwF6dqeiS2MuwUMy2oxEhW2Fn</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4E609B-E0EA-4978-BC59-17CB627EF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D22B18E-2F9E-407E-A136-8D7B42F0F22E}">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customXml/itemProps4.xml><?xml version="1.0" encoding="utf-8"?>
<ds:datastoreItem xmlns:ds="http://schemas.openxmlformats.org/officeDocument/2006/customXml" ds:itemID="{C2F4C36C-0E75-4F0E-8D1C-021B653D9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402</Words>
  <Characters>2135</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2022-05-12T19:08:00Z</dcterms:created>
  <dcterms:modified xsi:type="dcterms:W3CDTF">2022-11-28T22:58:00Z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