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5A60" w14:textId="77777777" w:rsidR="00D16F5E" w:rsidRDefault="00000000">
      <w:pPr>
        <w:rPr>
          <w:color w:val="FF0000"/>
        </w:rPr>
      </w:pPr>
      <w:r>
        <w:rPr>
          <w:color w:val="FF0000"/>
        </w:rPr>
        <w:t>Obs: Detta är en mall. Ta bort denna text i den färdiga versionen. Före användning ska texten nedan anpassas till de lokala förhållandena på skolan, inklusive skolans rutiner.</w:t>
      </w:r>
    </w:p>
    <w:p w14:paraId="4AFEF083" w14:textId="77777777" w:rsidR="00D16F5E" w:rsidRPr="00DF473D" w:rsidRDefault="00000000">
      <w:pPr>
        <w:pStyle w:val="Overskrift1"/>
        <w:rPr>
          <w:lang w:val="sv-SE"/>
        </w:rPr>
      </w:pPr>
      <w:r w:rsidRPr="00DF473D">
        <w:rPr>
          <w:lang w:val="sv-SE"/>
        </w:rPr>
        <w:t>Detaljerade säkerhetsregler i kemisalar</w:t>
      </w:r>
    </w:p>
    <w:p w14:paraId="315DB10D" w14:textId="77777777" w:rsidR="00D16F5E" w:rsidRPr="00DF473D" w:rsidRDefault="00000000">
      <w:pPr>
        <w:pStyle w:val="Overskrift2"/>
        <w:rPr>
          <w:lang w:val="sv-SE"/>
        </w:rPr>
      </w:pPr>
      <w:r w:rsidRPr="00DF473D">
        <w:rPr>
          <w:lang w:val="sv-SE"/>
        </w:rPr>
        <w:t>Innan du börjar arbeta i laborationssalen</w:t>
      </w:r>
    </w:p>
    <w:p w14:paraId="725E02EE" w14:textId="77777777" w:rsidR="00D16F5E" w:rsidRDefault="00000000">
      <w:r>
        <w:t xml:space="preserve"> Se dig omkring och bekanta dig med lokalen. Ta reda på var följande utrustning finns</w:t>
      </w:r>
    </w:p>
    <w:p w14:paraId="1BA3620B" w14:textId="77777777" w:rsidR="00D16F5E" w:rsidRDefault="00000000">
      <w:pPr>
        <w:numPr>
          <w:ilvl w:val="0"/>
          <w:numId w:val="5"/>
        </w:numPr>
        <w:pBdr>
          <w:top w:val="nil"/>
          <w:left w:val="nil"/>
          <w:bottom w:val="nil"/>
          <w:right w:val="nil"/>
          <w:between w:val="nil"/>
        </w:pBdr>
        <w:spacing w:after="0"/>
        <w:rPr>
          <w:color w:val="000000"/>
        </w:rPr>
      </w:pPr>
      <w:r>
        <w:rPr>
          <w:color w:val="000000"/>
        </w:rPr>
        <w:t xml:space="preserve">Brandsläckare och brandfilt </w:t>
      </w:r>
    </w:p>
    <w:p w14:paraId="65F503F4" w14:textId="77777777" w:rsidR="00D16F5E" w:rsidRDefault="00000000">
      <w:pPr>
        <w:numPr>
          <w:ilvl w:val="0"/>
          <w:numId w:val="5"/>
        </w:numPr>
        <w:pBdr>
          <w:top w:val="nil"/>
          <w:left w:val="nil"/>
          <w:bottom w:val="nil"/>
          <w:right w:val="nil"/>
          <w:between w:val="nil"/>
        </w:pBdr>
        <w:spacing w:after="0"/>
        <w:rPr>
          <w:color w:val="000000"/>
        </w:rPr>
      </w:pPr>
      <w:r>
        <w:rPr>
          <w:color w:val="000000"/>
        </w:rPr>
        <w:t>Säkerhetsutrustning: skyddsglasögon, labbrockar och skyddshandskar</w:t>
      </w:r>
    </w:p>
    <w:p w14:paraId="03A59E2E" w14:textId="77777777" w:rsidR="00D16F5E" w:rsidRDefault="00000000">
      <w:pPr>
        <w:numPr>
          <w:ilvl w:val="0"/>
          <w:numId w:val="5"/>
        </w:numPr>
        <w:pBdr>
          <w:top w:val="nil"/>
          <w:left w:val="nil"/>
          <w:bottom w:val="nil"/>
          <w:right w:val="nil"/>
          <w:between w:val="nil"/>
        </w:pBdr>
        <w:spacing w:after="0"/>
        <w:rPr>
          <w:color w:val="000000"/>
        </w:rPr>
      </w:pPr>
      <w:r>
        <w:rPr>
          <w:color w:val="000000"/>
        </w:rPr>
        <w:t>Nöddusch och ögonduschar</w:t>
      </w:r>
    </w:p>
    <w:p w14:paraId="03B20BD4" w14:textId="77777777" w:rsidR="00D16F5E" w:rsidRDefault="00000000">
      <w:pPr>
        <w:numPr>
          <w:ilvl w:val="0"/>
          <w:numId w:val="5"/>
        </w:numPr>
        <w:pBdr>
          <w:top w:val="nil"/>
          <w:left w:val="nil"/>
          <w:bottom w:val="nil"/>
          <w:right w:val="nil"/>
          <w:between w:val="nil"/>
        </w:pBdr>
        <w:rPr>
          <w:color w:val="000000"/>
        </w:rPr>
      </w:pPr>
      <w:r>
        <w:rPr>
          <w:color w:val="000000"/>
        </w:rPr>
        <w:t>Första förband</w:t>
      </w:r>
    </w:p>
    <w:p w14:paraId="607C7192" w14:textId="77777777" w:rsidR="00D16F5E" w:rsidRDefault="00000000">
      <w:pPr>
        <w:pStyle w:val="Overskrift2"/>
      </w:pPr>
      <w:r>
        <w:t xml:space="preserve">Innan </w:t>
      </w:r>
      <w:proofErr w:type="spellStart"/>
      <w:r>
        <w:t>laborationen</w:t>
      </w:r>
      <w:proofErr w:type="spellEnd"/>
      <w:r>
        <w:t xml:space="preserve"> </w:t>
      </w:r>
      <w:proofErr w:type="spellStart"/>
      <w:r>
        <w:t>börjar</w:t>
      </w:r>
      <w:proofErr w:type="spellEnd"/>
    </w:p>
    <w:p w14:paraId="211DD8AA" w14:textId="77777777" w:rsidR="00D16F5E" w:rsidRDefault="00000000">
      <w:pPr>
        <w:numPr>
          <w:ilvl w:val="0"/>
          <w:numId w:val="2"/>
        </w:numPr>
        <w:pBdr>
          <w:top w:val="nil"/>
          <w:left w:val="nil"/>
          <w:bottom w:val="nil"/>
          <w:right w:val="nil"/>
          <w:between w:val="nil"/>
        </w:pBdr>
        <w:spacing w:after="0"/>
        <w:rPr>
          <w:color w:val="000000"/>
        </w:rPr>
      </w:pPr>
      <w:r>
        <w:rPr>
          <w:color w:val="000000"/>
        </w:rPr>
        <w:t>Placera jackor, ryggsäckar och väskor på särskilt anvisad plats.</w:t>
      </w:r>
    </w:p>
    <w:p w14:paraId="110DB772" w14:textId="77777777" w:rsidR="00D16F5E" w:rsidRDefault="00000000">
      <w:pPr>
        <w:numPr>
          <w:ilvl w:val="0"/>
          <w:numId w:val="2"/>
        </w:numPr>
        <w:pBdr>
          <w:top w:val="nil"/>
          <w:left w:val="nil"/>
          <w:bottom w:val="nil"/>
          <w:right w:val="nil"/>
          <w:between w:val="nil"/>
        </w:pBdr>
        <w:spacing w:after="0"/>
        <w:rPr>
          <w:color w:val="000000"/>
        </w:rPr>
      </w:pPr>
      <w:r>
        <w:rPr>
          <w:color w:val="000000"/>
        </w:rPr>
        <w:t>Ta på dig skyddsrock och knyt upp långt hår.</w:t>
      </w:r>
    </w:p>
    <w:p w14:paraId="5643410B" w14:textId="77777777" w:rsidR="00D16F5E" w:rsidRDefault="00000000">
      <w:pPr>
        <w:numPr>
          <w:ilvl w:val="0"/>
          <w:numId w:val="2"/>
        </w:numPr>
        <w:pBdr>
          <w:top w:val="nil"/>
          <w:left w:val="nil"/>
          <w:bottom w:val="nil"/>
          <w:right w:val="nil"/>
          <w:between w:val="nil"/>
        </w:pBdr>
        <w:spacing w:after="0"/>
        <w:rPr>
          <w:color w:val="000000"/>
        </w:rPr>
      </w:pPr>
      <w:r>
        <w:rPr>
          <w:color w:val="000000"/>
        </w:rPr>
        <w:t xml:space="preserve">Sätt på skyddsglasögon. För dig som normalt använder kontaktlinser: Kontaktlinser gör det svårt att skölja ögat effektivt om du får kemikalier i ögat, därför rekommenderas att du bär glasögon när du labbar. Skyddsglasögon behövs fortfarande över dina glasögon. Om du använder kontaktlinser bör du använda skyddsglasögon som sitter tätt runt hela ögonområdet. </w:t>
      </w:r>
    </w:p>
    <w:p w14:paraId="6D231869" w14:textId="77777777" w:rsidR="00D16F5E" w:rsidRDefault="00000000">
      <w:pPr>
        <w:numPr>
          <w:ilvl w:val="0"/>
          <w:numId w:val="2"/>
        </w:numPr>
        <w:pBdr>
          <w:top w:val="nil"/>
          <w:left w:val="nil"/>
          <w:bottom w:val="nil"/>
          <w:right w:val="nil"/>
          <w:between w:val="nil"/>
        </w:pBdr>
        <w:rPr>
          <w:color w:val="000000"/>
        </w:rPr>
      </w:pPr>
      <w:r>
        <w:rPr>
          <w:color w:val="000000"/>
        </w:rPr>
        <w:t>Följ säkerhetsinstruktionerna.</w:t>
      </w:r>
    </w:p>
    <w:p w14:paraId="766C770B" w14:textId="77777777" w:rsidR="00D16F5E" w:rsidRDefault="00000000">
      <w:pPr>
        <w:pStyle w:val="Overskrift2"/>
      </w:pPr>
      <w:r>
        <w:t xml:space="preserve">Under </w:t>
      </w:r>
      <w:proofErr w:type="spellStart"/>
      <w:r>
        <w:t>laborationen</w:t>
      </w:r>
      <w:proofErr w:type="spellEnd"/>
    </w:p>
    <w:p w14:paraId="3A1FC76C" w14:textId="77777777" w:rsidR="00D16F5E" w:rsidRDefault="00000000">
      <w:pPr>
        <w:numPr>
          <w:ilvl w:val="0"/>
          <w:numId w:val="3"/>
        </w:numPr>
        <w:pBdr>
          <w:top w:val="nil"/>
          <w:left w:val="nil"/>
          <w:bottom w:val="nil"/>
          <w:right w:val="nil"/>
          <w:between w:val="nil"/>
        </w:pBdr>
        <w:spacing w:after="0"/>
        <w:rPr>
          <w:color w:val="000000"/>
        </w:rPr>
      </w:pPr>
      <w:r>
        <w:rPr>
          <w:color w:val="000000"/>
        </w:rPr>
        <w:t xml:space="preserve">Var lugn och fokuserad när du arbetar. De flesta olyckor händer när du är ouppmärksam eller försöker göra för många saker samtidigt. </w:t>
      </w:r>
    </w:p>
    <w:p w14:paraId="70325FC2" w14:textId="77777777" w:rsidR="00D16F5E" w:rsidRDefault="00000000">
      <w:pPr>
        <w:numPr>
          <w:ilvl w:val="0"/>
          <w:numId w:val="3"/>
        </w:numPr>
        <w:pBdr>
          <w:top w:val="nil"/>
          <w:left w:val="nil"/>
          <w:bottom w:val="nil"/>
          <w:right w:val="nil"/>
          <w:between w:val="nil"/>
        </w:pBdr>
        <w:spacing w:after="0"/>
        <w:rPr>
          <w:color w:val="000000"/>
        </w:rPr>
      </w:pPr>
      <w:r>
        <w:rPr>
          <w:color w:val="000000"/>
        </w:rPr>
        <w:t xml:space="preserve">Följ alltid instruktionerna gällande personlig skyddsutrustning och hur du hanterar kemikalier och utrustning. </w:t>
      </w:r>
    </w:p>
    <w:p w14:paraId="57909A66" w14:textId="77777777" w:rsidR="00D16F5E" w:rsidRDefault="00000000">
      <w:pPr>
        <w:numPr>
          <w:ilvl w:val="0"/>
          <w:numId w:val="3"/>
        </w:numPr>
        <w:pBdr>
          <w:top w:val="nil"/>
          <w:left w:val="nil"/>
          <w:bottom w:val="nil"/>
          <w:right w:val="nil"/>
          <w:between w:val="nil"/>
        </w:pBdr>
        <w:spacing w:after="0"/>
        <w:rPr>
          <w:color w:val="000000"/>
        </w:rPr>
      </w:pPr>
      <w:r>
        <w:rPr>
          <w:color w:val="000000"/>
        </w:rPr>
        <w:t>Gör aldrig ett experiment utan att få lärarens tillstånd.</w:t>
      </w:r>
    </w:p>
    <w:p w14:paraId="61801DE2" w14:textId="77777777" w:rsidR="00D16F5E" w:rsidRDefault="00000000">
      <w:pPr>
        <w:numPr>
          <w:ilvl w:val="0"/>
          <w:numId w:val="3"/>
        </w:numPr>
        <w:pBdr>
          <w:top w:val="nil"/>
          <w:left w:val="nil"/>
          <w:bottom w:val="nil"/>
          <w:right w:val="nil"/>
          <w:between w:val="nil"/>
        </w:pBdr>
        <w:spacing w:after="0"/>
        <w:rPr>
          <w:color w:val="000000"/>
        </w:rPr>
      </w:pPr>
      <w:r>
        <w:rPr>
          <w:color w:val="000000"/>
        </w:rPr>
        <w:t xml:space="preserve">Följ instruktionerna för hur du ska använda dragskåp/huvar när dessa behövs. </w:t>
      </w:r>
    </w:p>
    <w:p w14:paraId="0B075759" w14:textId="77777777" w:rsidR="00D16F5E" w:rsidRDefault="00000000">
      <w:pPr>
        <w:numPr>
          <w:ilvl w:val="0"/>
          <w:numId w:val="3"/>
        </w:numPr>
        <w:pBdr>
          <w:top w:val="nil"/>
          <w:left w:val="nil"/>
          <w:bottom w:val="nil"/>
          <w:right w:val="nil"/>
          <w:between w:val="nil"/>
        </w:pBdr>
        <w:rPr>
          <w:color w:val="000000"/>
        </w:rPr>
      </w:pPr>
      <w:r>
        <w:rPr>
          <w:color w:val="000000"/>
        </w:rPr>
        <w:t>Arbetsplatsen ska hållas ren och torr. Rengör spill omedelbart. Om du spiller något och är osäker på hur du ska städa upp det, kontakta alltid läraren.</w:t>
      </w:r>
    </w:p>
    <w:p w14:paraId="33AEA88E" w14:textId="77777777" w:rsidR="00D16F5E" w:rsidRPr="00DF473D" w:rsidRDefault="00000000">
      <w:pPr>
        <w:pStyle w:val="Overskrift2"/>
        <w:rPr>
          <w:lang w:val="sv-SE"/>
        </w:rPr>
      </w:pPr>
      <w:r w:rsidRPr="00DF473D">
        <w:rPr>
          <w:lang w:val="sv-SE"/>
        </w:rPr>
        <w:t>Hantera kemikalier på ett säkert sätt</w:t>
      </w:r>
    </w:p>
    <w:p w14:paraId="4E852467" w14:textId="77777777" w:rsidR="00D16F5E" w:rsidRDefault="00000000">
      <w:pPr>
        <w:numPr>
          <w:ilvl w:val="0"/>
          <w:numId w:val="4"/>
        </w:numPr>
        <w:pBdr>
          <w:top w:val="nil"/>
          <w:left w:val="nil"/>
          <w:bottom w:val="nil"/>
          <w:right w:val="nil"/>
          <w:between w:val="nil"/>
        </w:pBdr>
        <w:spacing w:after="0"/>
        <w:rPr>
          <w:color w:val="000000"/>
        </w:rPr>
      </w:pPr>
      <w:r>
        <w:rPr>
          <w:color w:val="000000"/>
        </w:rPr>
        <w:t>Drick eller ät aldrig i kemisal</w:t>
      </w:r>
      <w:r>
        <w:t>en</w:t>
      </w:r>
      <w:r>
        <w:rPr>
          <w:color w:val="000000"/>
        </w:rPr>
        <w:t xml:space="preserve">. Smaka aldrig på kemikalier. Rör inte på kemikalier direkt med fingrarna. </w:t>
      </w:r>
    </w:p>
    <w:p w14:paraId="64D274EF" w14:textId="77777777" w:rsidR="00D16F5E" w:rsidRDefault="00000000">
      <w:pPr>
        <w:numPr>
          <w:ilvl w:val="0"/>
          <w:numId w:val="4"/>
        </w:numPr>
        <w:pBdr>
          <w:top w:val="nil"/>
          <w:left w:val="nil"/>
          <w:bottom w:val="nil"/>
          <w:right w:val="nil"/>
          <w:between w:val="nil"/>
        </w:pBdr>
        <w:spacing w:after="0"/>
        <w:rPr>
          <w:color w:val="000000"/>
        </w:rPr>
      </w:pPr>
      <w:r>
        <w:rPr>
          <w:color w:val="000000"/>
        </w:rPr>
        <w:t>Var alltid försiktig när du luktar på kemikalier. Om det finns ett lock på behållaren eller flaskan, lukta då försiktigt på insidan av locket.</w:t>
      </w:r>
    </w:p>
    <w:p w14:paraId="78DCD5C7" w14:textId="77777777" w:rsidR="00D16F5E" w:rsidRDefault="00000000">
      <w:pPr>
        <w:numPr>
          <w:ilvl w:val="0"/>
          <w:numId w:val="4"/>
        </w:numPr>
        <w:pBdr>
          <w:top w:val="nil"/>
          <w:left w:val="nil"/>
          <w:bottom w:val="nil"/>
          <w:right w:val="nil"/>
          <w:between w:val="nil"/>
        </w:pBdr>
        <w:spacing w:after="0"/>
        <w:rPr>
          <w:color w:val="000000"/>
        </w:rPr>
      </w:pPr>
      <w:r>
        <w:rPr>
          <w:color w:val="000000"/>
        </w:rPr>
        <w:t xml:space="preserve">Håll fingrarna borta från ansiktet när du arbetar i laboratoriet. </w:t>
      </w:r>
    </w:p>
    <w:p w14:paraId="4B023525" w14:textId="77777777" w:rsidR="00D16F5E" w:rsidRDefault="00000000">
      <w:pPr>
        <w:numPr>
          <w:ilvl w:val="0"/>
          <w:numId w:val="4"/>
        </w:numPr>
        <w:pBdr>
          <w:top w:val="nil"/>
          <w:left w:val="nil"/>
          <w:bottom w:val="nil"/>
          <w:right w:val="nil"/>
          <w:between w:val="nil"/>
        </w:pBdr>
        <w:spacing w:after="0"/>
        <w:rPr>
          <w:color w:val="000000"/>
        </w:rPr>
      </w:pPr>
      <w:r>
        <w:rPr>
          <w:color w:val="000000"/>
        </w:rPr>
        <w:t>Om du får kemikalier på huden, skölj omedelbart med vatten och informera din lärare. Använd tvål om det behövs.</w:t>
      </w:r>
    </w:p>
    <w:p w14:paraId="2EBD9E0A" w14:textId="77777777" w:rsidR="00D16F5E" w:rsidRDefault="00000000">
      <w:pPr>
        <w:numPr>
          <w:ilvl w:val="0"/>
          <w:numId w:val="4"/>
        </w:numPr>
        <w:pBdr>
          <w:top w:val="nil"/>
          <w:left w:val="nil"/>
          <w:bottom w:val="nil"/>
          <w:right w:val="nil"/>
          <w:between w:val="nil"/>
        </w:pBdr>
        <w:spacing w:after="0"/>
        <w:rPr>
          <w:color w:val="000000"/>
        </w:rPr>
      </w:pPr>
      <w:r>
        <w:rPr>
          <w:color w:val="000000"/>
        </w:rPr>
        <w:t xml:space="preserve">Läs alltid på märkningsetiketten noggrant innan du tar något ur en flaska eller burk. Efter användning, sätt omedelbart på locket igen.  </w:t>
      </w:r>
    </w:p>
    <w:p w14:paraId="3B64B80E" w14:textId="77777777" w:rsidR="00D16F5E" w:rsidRDefault="00000000">
      <w:pPr>
        <w:numPr>
          <w:ilvl w:val="0"/>
          <w:numId w:val="4"/>
        </w:numPr>
        <w:pBdr>
          <w:top w:val="nil"/>
          <w:left w:val="nil"/>
          <w:bottom w:val="nil"/>
          <w:right w:val="nil"/>
          <w:between w:val="nil"/>
        </w:pBdr>
        <w:spacing w:after="0"/>
        <w:rPr>
          <w:color w:val="000000"/>
        </w:rPr>
      </w:pPr>
      <w:r>
        <w:rPr>
          <w:color w:val="000000"/>
        </w:rPr>
        <w:lastRenderedPageBreak/>
        <w:t>Vid vägning av kemikalier får kemikalierna aldrig placeras direkt på vågen.</w:t>
      </w:r>
    </w:p>
    <w:p w14:paraId="21F5C36F" w14:textId="77777777" w:rsidR="00D16F5E" w:rsidRDefault="00000000">
      <w:pPr>
        <w:numPr>
          <w:ilvl w:val="0"/>
          <w:numId w:val="4"/>
        </w:numPr>
        <w:pBdr>
          <w:top w:val="nil"/>
          <w:left w:val="nil"/>
          <w:bottom w:val="nil"/>
          <w:right w:val="nil"/>
          <w:between w:val="nil"/>
        </w:pBdr>
        <w:spacing w:after="0"/>
        <w:rPr>
          <w:color w:val="000000"/>
        </w:rPr>
      </w:pPr>
      <w:r>
        <w:rPr>
          <w:color w:val="000000"/>
        </w:rPr>
        <w:t>Häll aldrig tillbaka kemikalier eller lösningar i originalbehållarna.</w:t>
      </w:r>
    </w:p>
    <w:p w14:paraId="6C5744B3" w14:textId="77777777" w:rsidR="00D16F5E" w:rsidRDefault="00000000">
      <w:pPr>
        <w:numPr>
          <w:ilvl w:val="0"/>
          <w:numId w:val="4"/>
        </w:numPr>
        <w:pBdr>
          <w:top w:val="nil"/>
          <w:left w:val="nil"/>
          <w:bottom w:val="nil"/>
          <w:right w:val="nil"/>
          <w:between w:val="nil"/>
        </w:pBdr>
        <w:rPr>
          <w:color w:val="000000"/>
        </w:rPr>
      </w:pPr>
      <w:r>
        <w:rPr>
          <w:color w:val="000000"/>
        </w:rPr>
        <w:t>Följ alltid instruktionerna om hur du gör dig av med avfall och överblivna kemikalier. Om du är osäker, be din lärare om vägledning.</w:t>
      </w:r>
    </w:p>
    <w:p w14:paraId="6AF37CE3" w14:textId="77777777" w:rsidR="00D16F5E" w:rsidRPr="00DF473D" w:rsidRDefault="00000000">
      <w:pPr>
        <w:pStyle w:val="Overskrift2"/>
        <w:rPr>
          <w:lang w:val="sv-SE"/>
        </w:rPr>
      </w:pPr>
      <w:r w:rsidRPr="00DF473D">
        <w:rPr>
          <w:lang w:val="sv-SE"/>
        </w:rPr>
        <w:t>När du arbetar med öppna lågor</w:t>
      </w:r>
    </w:p>
    <w:p w14:paraId="1A0B0608" w14:textId="77777777" w:rsidR="00D16F5E" w:rsidRDefault="00000000">
      <w:pPr>
        <w:numPr>
          <w:ilvl w:val="0"/>
          <w:numId w:val="6"/>
        </w:numPr>
        <w:pBdr>
          <w:top w:val="nil"/>
          <w:left w:val="nil"/>
          <w:bottom w:val="nil"/>
          <w:right w:val="nil"/>
          <w:between w:val="nil"/>
        </w:pBdr>
        <w:spacing w:after="0"/>
        <w:rPr>
          <w:color w:val="000000"/>
        </w:rPr>
      </w:pPr>
      <w:r>
        <w:rPr>
          <w:color w:val="000000"/>
        </w:rPr>
        <w:t>Bind upp långt hår och undvik lösa kläder.</w:t>
      </w:r>
    </w:p>
    <w:p w14:paraId="33F3143C" w14:textId="77777777" w:rsidR="00D16F5E" w:rsidRDefault="00000000">
      <w:pPr>
        <w:numPr>
          <w:ilvl w:val="0"/>
          <w:numId w:val="6"/>
        </w:numPr>
        <w:pBdr>
          <w:top w:val="nil"/>
          <w:left w:val="nil"/>
          <w:bottom w:val="nil"/>
          <w:right w:val="nil"/>
          <w:between w:val="nil"/>
        </w:pBdr>
        <w:spacing w:after="0"/>
        <w:rPr>
          <w:color w:val="000000"/>
        </w:rPr>
      </w:pPr>
      <w:r>
        <w:rPr>
          <w:color w:val="000000"/>
        </w:rPr>
        <w:t>Lär dig hur du använder en gasbrännare. Om du är osäker, be din lärare om vägledning.</w:t>
      </w:r>
    </w:p>
    <w:p w14:paraId="0F5C0589" w14:textId="77777777" w:rsidR="00D16F5E" w:rsidRDefault="00000000">
      <w:pPr>
        <w:numPr>
          <w:ilvl w:val="0"/>
          <w:numId w:val="6"/>
        </w:numPr>
        <w:pBdr>
          <w:top w:val="nil"/>
          <w:left w:val="nil"/>
          <w:bottom w:val="nil"/>
          <w:right w:val="nil"/>
          <w:between w:val="nil"/>
        </w:pBdr>
        <w:spacing w:after="0"/>
        <w:rPr>
          <w:color w:val="000000"/>
        </w:rPr>
      </w:pPr>
      <w:r>
        <w:rPr>
          <w:color w:val="000000"/>
        </w:rPr>
        <w:t xml:space="preserve">Släck alltid lågan när du är klar. </w:t>
      </w:r>
    </w:p>
    <w:p w14:paraId="584D1409" w14:textId="77777777" w:rsidR="00D16F5E" w:rsidRDefault="00000000">
      <w:pPr>
        <w:numPr>
          <w:ilvl w:val="0"/>
          <w:numId w:val="6"/>
        </w:numPr>
        <w:pBdr>
          <w:top w:val="nil"/>
          <w:left w:val="nil"/>
          <w:bottom w:val="nil"/>
          <w:right w:val="nil"/>
          <w:between w:val="nil"/>
        </w:pBdr>
        <w:spacing w:after="0"/>
        <w:rPr>
          <w:color w:val="000000"/>
        </w:rPr>
      </w:pPr>
      <w:r>
        <w:rPr>
          <w:color w:val="000000"/>
        </w:rPr>
        <w:t xml:space="preserve">Använd degeltång för att hantera varm utrustning. </w:t>
      </w:r>
    </w:p>
    <w:p w14:paraId="2006911C" w14:textId="77777777" w:rsidR="00D16F5E" w:rsidRDefault="00000000">
      <w:pPr>
        <w:numPr>
          <w:ilvl w:val="0"/>
          <w:numId w:val="6"/>
        </w:numPr>
        <w:pBdr>
          <w:top w:val="nil"/>
          <w:left w:val="nil"/>
          <w:bottom w:val="nil"/>
          <w:right w:val="nil"/>
          <w:between w:val="nil"/>
        </w:pBdr>
        <w:spacing w:after="0"/>
        <w:rPr>
          <w:color w:val="000000"/>
        </w:rPr>
      </w:pPr>
      <w:r>
        <w:rPr>
          <w:color w:val="000000"/>
        </w:rPr>
        <w:t xml:space="preserve">Låt alltid upphettad utrustning svalna. Var medveten om var du lägger heta föremål och var försiktig så att du inte rör vid dem med bara händer. </w:t>
      </w:r>
    </w:p>
    <w:p w14:paraId="36F9B1F8" w14:textId="77777777" w:rsidR="00D16F5E" w:rsidRDefault="00000000">
      <w:pPr>
        <w:numPr>
          <w:ilvl w:val="0"/>
          <w:numId w:val="6"/>
        </w:numPr>
        <w:pBdr>
          <w:top w:val="nil"/>
          <w:left w:val="nil"/>
          <w:bottom w:val="nil"/>
          <w:right w:val="nil"/>
          <w:between w:val="nil"/>
        </w:pBdr>
        <w:spacing w:after="0"/>
        <w:rPr>
          <w:color w:val="000000"/>
        </w:rPr>
      </w:pPr>
      <w:r>
        <w:rPr>
          <w:color w:val="000000"/>
        </w:rPr>
        <w:t>Upphetta aldrig slutna kärl.</w:t>
      </w:r>
    </w:p>
    <w:p w14:paraId="242D45EC" w14:textId="77777777" w:rsidR="00D16F5E" w:rsidRDefault="00000000">
      <w:pPr>
        <w:numPr>
          <w:ilvl w:val="0"/>
          <w:numId w:val="6"/>
        </w:numPr>
        <w:pBdr>
          <w:top w:val="nil"/>
          <w:left w:val="nil"/>
          <w:bottom w:val="nil"/>
          <w:right w:val="nil"/>
          <w:between w:val="nil"/>
        </w:pBdr>
        <w:spacing w:after="0"/>
        <w:rPr>
          <w:color w:val="000000"/>
        </w:rPr>
      </w:pPr>
      <w:r>
        <w:rPr>
          <w:color w:val="000000"/>
        </w:rPr>
        <w:t xml:space="preserve">Använd endast värmetåligt glas som klarar hastiga temperaturförändringar vid upphettning av glas.  </w:t>
      </w:r>
    </w:p>
    <w:p w14:paraId="77E02581" w14:textId="77777777" w:rsidR="00D16F5E" w:rsidRDefault="00000000">
      <w:pPr>
        <w:numPr>
          <w:ilvl w:val="0"/>
          <w:numId w:val="6"/>
        </w:numPr>
        <w:pBdr>
          <w:top w:val="nil"/>
          <w:left w:val="nil"/>
          <w:bottom w:val="nil"/>
          <w:right w:val="nil"/>
          <w:between w:val="nil"/>
        </w:pBdr>
        <w:spacing w:after="0"/>
        <w:rPr>
          <w:color w:val="000000"/>
        </w:rPr>
      </w:pPr>
      <w:r>
        <w:rPr>
          <w:color w:val="000000"/>
        </w:rPr>
        <w:t xml:space="preserve">Kontrollera att glasvaror inte har sprickor innan du värmer upp det. Ett provrör som värms upp får inte fyllas till mer än en tredjedel. </w:t>
      </w:r>
    </w:p>
    <w:p w14:paraId="6D0BBD99" w14:textId="77777777" w:rsidR="00D16F5E" w:rsidRDefault="00000000">
      <w:pPr>
        <w:numPr>
          <w:ilvl w:val="0"/>
          <w:numId w:val="6"/>
        </w:numPr>
        <w:pBdr>
          <w:top w:val="nil"/>
          <w:left w:val="nil"/>
          <w:bottom w:val="nil"/>
          <w:right w:val="nil"/>
          <w:between w:val="nil"/>
        </w:pBdr>
        <w:spacing w:after="0"/>
        <w:rPr>
          <w:color w:val="000000"/>
        </w:rPr>
      </w:pPr>
      <w:r>
        <w:rPr>
          <w:color w:val="000000"/>
        </w:rPr>
        <w:t>Ett provrör ska värmas upp försiktigt från toppen av ämnet som värms upp. När du värmer ett provrör, se till att rikta öppningen bort från dig själv och andra. Detta är en försiktighetsåtgärd om glaset går sönder, eller om ånga eller varm vätska strömmar ut.</w:t>
      </w:r>
    </w:p>
    <w:p w14:paraId="76757A9C" w14:textId="77777777" w:rsidR="00D16F5E" w:rsidRDefault="00000000">
      <w:pPr>
        <w:numPr>
          <w:ilvl w:val="0"/>
          <w:numId w:val="6"/>
        </w:numPr>
        <w:pBdr>
          <w:top w:val="nil"/>
          <w:left w:val="nil"/>
          <w:bottom w:val="nil"/>
          <w:right w:val="nil"/>
          <w:between w:val="nil"/>
        </w:pBdr>
        <w:spacing w:after="0"/>
        <w:rPr>
          <w:color w:val="000000"/>
        </w:rPr>
      </w:pPr>
      <w:r>
        <w:rPr>
          <w:color w:val="000000"/>
        </w:rPr>
        <w:t>Värm försiktigt vid uppvärmning av en vätska för att undvika stötar och överkokning.</w:t>
      </w:r>
    </w:p>
    <w:p w14:paraId="13ED9F65" w14:textId="77777777" w:rsidR="00D16F5E" w:rsidRDefault="00000000">
      <w:pPr>
        <w:numPr>
          <w:ilvl w:val="0"/>
          <w:numId w:val="6"/>
        </w:numPr>
        <w:pBdr>
          <w:top w:val="nil"/>
          <w:left w:val="nil"/>
          <w:bottom w:val="nil"/>
          <w:right w:val="nil"/>
          <w:between w:val="nil"/>
        </w:pBdr>
        <w:spacing w:after="0"/>
        <w:rPr>
          <w:color w:val="000000"/>
        </w:rPr>
      </w:pPr>
      <w:r>
        <w:rPr>
          <w:color w:val="000000"/>
        </w:rPr>
        <w:t xml:space="preserve">Släck alla gaslågor vid arbete med brandfarliga ämnen. Osynliga ångor kan springa längs arbetsbänken och antändas. </w:t>
      </w:r>
    </w:p>
    <w:p w14:paraId="1E08AEC0" w14:textId="77777777" w:rsidR="00D16F5E" w:rsidRDefault="00000000">
      <w:pPr>
        <w:numPr>
          <w:ilvl w:val="0"/>
          <w:numId w:val="6"/>
        </w:numPr>
        <w:pBdr>
          <w:top w:val="nil"/>
          <w:left w:val="nil"/>
          <w:bottom w:val="nil"/>
          <w:right w:val="nil"/>
          <w:between w:val="nil"/>
        </w:pBdr>
        <w:spacing w:after="0"/>
        <w:rPr>
          <w:color w:val="000000"/>
        </w:rPr>
      </w:pPr>
      <w:r>
        <w:rPr>
          <w:color w:val="000000"/>
        </w:rPr>
        <w:t xml:space="preserve">Brandfarliga ämnen får aldrig upphettas över öppen eld. </w:t>
      </w:r>
    </w:p>
    <w:p w14:paraId="4E24B30C" w14:textId="77777777" w:rsidR="00D16F5E" w:rsidRDefault="00000000">
      <w:pPr>
        <w:numPr>
          <w:ilvl w:val="0"/>
          <w:numId w:val="6"/>
        </w:numPr>
        <w:pBdr>
          <w:top w:val="nil"/>
          <w:left w:val="nil"/>
          <w:bottom w:val="nil"/>
          <w:right w:val="nil"/>
          <w:between w:val="nil"/>
        </w:pBdr>
        <w:spacing w:after="0"/>
        <w:rPr>
          <w:color w:val="000000"/>
        </w:rPr>
      </w:pPr>
      <w:r>
        <w:rPr>
          <w:color w:val="000000"/>
        </w:rPr>
        <w:t xml:space="preserve">I händelse av brand, stäng alla gaskranar omedelbart. </w:t>
      </w:r>
    </w:p>
    <w:p w14:paraId="70F5AF25" w14:textId="77777777" w:rsidR="00D16F5E" w:rsidRDefault="00000000">
      <w:pPr>
        <w:numPr>
          <w:ilvl w:val="0"/>
          <w:numId w:val="6"/>
        </w:numPr>
        <w:pBdr>
          <w:top w:val="nil"/>
          <w:left w:val="nil"/>
          <w:bottom w:val="nil"/>
          <w:right w:val="nil"/>
          <w:between w:val="nil"/>
        </w:pBdr>
        <w:rPr>
          <w:color w:val="000000"/>
        </w:rPr>
      </w:pPr>
      <w:r>
        <w:rPr>
          <w:color w:val="000000"/>
        </w:rPr>
        <w:t>I händelse av brand, om det är säkert, försök att släcka elden genom kvävning, exempelvis med en brandfilt.</w:t>
      </w:r>
    </w:p>
    <w:p w14:paraId="1C4D0BD7" w14:textId="77777777" w:rsidR="00D16F5E" w:rsidRDefault="00000000">
      <w:pPr>
        <w:pStyle w:val="Overskrift2"/>
      </w:pPr>
      <w:proofErr w:type="spellStart"/>
      <w:r>
        <w:t>Hantera</w:t>
      </w:r>
      <w:proofErr w:type="spellEnd"/>
      <w:r>
        <w:t xml:space="preserve"> </w:t>
      </w:r>
      <w:proofErr w:type="spellStart"/>
      <w:r>
        <w:t>glasvaror</w:t>
      </w:r>
      <w:proofErr w:type="spellEnd"/>
      <w:r>
        <w:t xml:space="preserve"> </w:t>
      </w:r>
      <w:proofErr w:type="spellStart"/>
      <w:r>
        <w:t>försiktigt</w:t>
      </w:r>
      <w:proofErr w:type="spellEnd"/>
    </w:p>
    <w:p w14:paraId="52CBF213" w14:textId="77777777" w:rsidR="00D16F5E" w:rsidRDefault="00000000">
      <w:pPr>
        <w:numPr>
          <w:ilvl w:val="0"/>
          <w:numId w:val="1"/>
        </w:numPr>
        <w:pBdr>
          <w:top w:val="nil"/>
          <w:left w:val="nil"/>
          <w:bottom w:val="nil"/>
          <w:right w:val="nil"/>
          <w:between w:val="nil"/>
        </w:pBdr>
        <w:spacing w:after="0"/>
        <w:rPr>
          <w:color w:val="000000"/>
        </w:rPr>
      </w:pPr>
      <w:r>
        <w:rPr>
          <w:color w:val="000000"/>
        </w:rPr>
        <w:t xml:space="preserve">Använd bara oskadat glas. </w:t>
      </w:r>
    </w:p>
    <w:p w14:paraId="75129ADE" w14:textId="77777777" w:rsidR="00D16F5E" w:rsidRDefault="00000000">
      <w:pPr>
        <w:numPr>
          <w:ilvl w:val="0"/>
          <w:numId w:val="1"/>
        </w:numPr>
        <w:pBdr>
          <w:top w:val="nil"/>
          <w:left w:val="nil"/>
          <w:bottom w:val="nil"/>
          <w:right w:val="nil"/>
          <w:between w:val="nil"/>
        </w:pBdr>
        <w:spacing w:after="0"/>
        <w:rPr>
          <w:color w:val="000000"/>
        </w:rPr>
      </w:pPr>
      <w:r>
        <w:rPr>
          <w:color w:val="000000"/>
        </w:rPr>
        <w:t xml:space="preserve">Glas går lätt sönder. Minimera skärskador genom korrekta hantering och var försiktig när du exempelvis fäster en slang på ett provrör eller en pipettfyllare på en pipett. </w:t>
      </w:r>
    </w:p>
    <w:p w14:paraId="65CC19ED" w14:textId="77777777" w:rsidR="00D16F5E" w:rsidRDefault="00000000">
      <w:pPr>
        <w:numPr>
          <w:ilvl w:val="0"/>
          <w:numId w:val="1"/>
        </w:numPr>
        <w:pBdr>
          <w:top w:val="nil"/>
          <w:left w:val="nil"/>
          <w:bottom w:val="nil"/>
          <w:right w:val="nil"/>
          <w:between w:val="nil"/>
        </w:pBdr>
        <w:spacing w:after="280"/>
        <w:ind w:left="714" w:hanging="357"/>
        <w:rPr>
          <w:color w:val="000000"/>
        </w:rPr>
      </w:pPr>
      <w:r>
        <w:rPr>
          <w:color w:val="000000"/>
        </w:rPr>
        <w:t>Glas och andra vassa föremål får aldrig slängas i papperskorgen, utan placeras alltid i särskilt anvisade behållare för krossat glas.</w:t>
      </w:r>
    </w:p>
    <w:p w14:paraId="620B8CDC" w14:textId="77777777" w:rsidR="00D16F5E" w:rsidRDefault="00000000">
      <w:pPr>
        <w:pBdr>
          <w:top w:val="nil"/>
          <w:left w:val="nil"/>
          <w:bottom w:val="nil"/>
          <w:right w:val="nil"/>
          <w:between w:val="nil"/>
        </w:pBdr>
        <w:spacing w:before="360" w:after="120"/>
        <w:rPr>
          <w:color w:val="2F5496"/>
          <w:sz w:val="26"/>
          <w:szCs w:val="26"/>
        </w:rPr>
      </w:pPr>
      <w:r>
        <w:rPr>
          <w:color w:val="2F5496"/>
          <w:sz w:val="26"/>
          <w:szCs w:val="26"/>
        </w:rPr>
        <w:t>I slutet av laborationen</w:t>
      </w:r>
    </w:p>
    <w:p w14:paraId="7027C61C" w14:textId="77777777" w:rsidR="00D16F5E" w:rsidRDefault="00000000">
      <w:pPr>
        <w:numPr>
          <w:ilvl w:val="0"/>
          <w:numId w:val="1"/>
        </w:numPr>
        <w:pBdr>
          <w:top w:val="nil"/>
          <w:left w:val="nil"/>
          <w:bottom w:val="nil"/>
          <w:right w:val="nil"/>
          <w:between w:val="nil"/>
        </w:pBdr>
        <w:spacing w:after="0"/>
        <w:ind w:left="714" w:hanging="357"/>
        <w:rPr>
          <w:color w:val="000000"/>
        </w:rPr>
      </w:pPr>
      <w:r>
        <w:rPr>
          <w:color w:val="000000"/>
        </w:rPr>
        <w:t>Behåll skyddsglasögonen på tills diskning och städning är klar.</w:t>
      </w:r>
    </w:p>
    <w:p w14:paraId="40E8197B" w14:textId="77777777" w:rsidR="00D16F5E" w:rsidRDefault="00000000">
      <w:pPr>
        <w:numPr>
          <w:ilvl w:val="0"/>
          <w:numId w:val="1"/>
        </w:numPr>
        <w:pBdr>
          <w:top w:val="nil"/>
          <w:left w:val="nil"/>
          <w:bottom w:val="nil"/>
          <w:right w:val="nil"/>
          <w:between w:val="nil"/>
        </w:pBdr>
        <w:spacing w:after="0"/>
        <w:ind w:left="714" w:hanging="357"/>
        <w:rPr>
          <w:color w:val="000000"/>
        </w:rPr>
      </w:pPr>
      <w:r>
        <w:rPr>
          <w:color w:val="000000"/>
        </w:rPr>
        <w:t>Diska använt glas och häng upp på tork på anvisad plats.</w:t>
      </w:r>
    </w:p>
    <w:p w14:paraId="23266086" w14:textId="77777777" w:rsidR="00D16F5E" w:rsidRDefault="00000000">
      <w:pPr>
        <w:numPr>
          <w:ilvl w:val="0"/>
          <w:numId w:val="1"/>
        </w:numPr>
        <w:pBdr>
          <w:top w:val="nil"/>
          <w:left w:val="nil"/>
          <w:bottom w:val="nil"/>
          <w:right w:val="nil"/>
          <w:between w:val="nil"/>
        </w:pBdr>
        <w:spacing w:after="0"/>
        <w:ind w:left="714" w:hanging="357"/>
        <w:rPr>
          <w:color w:val="000000"/>
        </w:rPr>
      </w:pPr>
      <w:r>
        <w:rPr>
          <w:color w:val="000000"/>
        </w:rPr>
        <w:t>Ställ tillbaka all övrig utrustning på sin plats.</w:t>
      </w:r>
    </w:p>
    <w:p w14:paraId="1251AA2E" w14:textId="77777777" w:rsidR="00D16F5E" w:rsidRDefault="00000000">
      <w:pPr>
        <w:numPr>
          <w:ilvl w:val="0"/>
          <w:numId w:val="1"/>
        </w:numPr>
        <w:pBdr>
          <w:top w:val="nil"/>
          <w:left w:val="nil"/>
          <w:bottom w:val="nil"/>
          <w:right w:val="nil"/>
          <w:between w:val="nil"/>
        </w:pBdr>
        <w:spacing w:after="0"/>
        <w:ind w:left="714" w:hanging="357"/>
        <w:rPr>
          <w:color w:val="000000"/>
        </w:rPr>
      </w:pPr>
      <w:r>
        <w:rPr>
          <w:color w:val="000000"/>
        </w:rPr>
        <w:t>Rengör och torka av arbetsbänken.</w:t>
      </w:r>
    </w:p>
    <w:p w14:paraId="61FA74B6" w14:textId="77777777" w:rsidR="00D16F5E" w:rsidRDefault="00000000">
      <w:pPr>
        <w:numPr>
          <w:ilvl w:val="0"/>
          <w:numId w:val="1"/>
        </w:numPr>
        <w:pBdr>
          <w:top w:val="nil"/>
          <w:left w:val="nil"/>
          <w:bottom w:val="nil"/>
          <w:right w:val="nil"/>
          <w:between w:val="nil"/>
        </w:pBdr>
        <w:spacing w:after="0"/>
        <w:ind w:left="714" w:hanging="357"/>
        <w:rPr>
          <w:color w:val="000000"/>
        </w:rPr>
      </w:pPr>
      <w:r>
        <w:rPr>
          <w:color w:val="000000"/>
        </w:rPr>
        <w:t xml:space="preserve">Lämna inte kvar tändstickor, papper eller annat avfall eller utrustning i diskhon. </w:t>
      </w:r>
    </w:p>
    <w:p w14:paraId="605C4754" w14:textId="77777777" w:rsidR="00D16F5E" w:rsidRDefault="00000000">
      <w:pPr>
        <w:numPr>
          <w:ilvl w:val="0"/>
          <w:numId w:val="1"/>
        </w:numPr>
        <w:pBdr>
          <w:top w:val="nil"/>
          <w:left w:val="nil"/>
          <w:bottom w:val="nil"/>
          <w:right w:val="nil"/>
          <w:between w:val="nil"/>
        </w:pBdr>
        <w:spacing w:after="0"/>
        <w:ind w:left="714" w:hanging="357"/>
        <w:rPr>
          <w:color w:val="000000"/>
        </w:rPr>
      </w:pPr>
      <w:r>
        <w:rPr>
          <w:color w:val="000000"/>
        </w:rPr>
        <w:t>Skölj diskhon med vatten.</w:t>
      </w:r>
    </w:p>
    <w:p w14:paraId="4F2939DB" w14:textId="77777777" w:rsidR="00D16F5E" w:rsidRDefault="00000000">
      <w:pPr>
        <w:numPr>
          <w:ilvl w:val="0"/>
          <w:numId w:val="1"/>
        </w:numPr>
        <w:pBdr>
          <w:top w:val="nil"/>
          <w:left w:val="nil"/>
          <w:bottom w:val="nil"/>
          <w:right w:val="nil"/>
          <w:between w:val="nil"/>
        </w:pBdr>
        <w:ind w:left="714" w:hanging="357"/>
        <w:rPr>
          <w:color w:val="000000"/>
        </w:rPr>
      </w:pPr>
      <w:r>
        <w:rPr>
          <w:color w:val="000000"/>
        </w:rPr>
        <w:lastRenderedPageBreak/>
        <w:t>Tvätta händerna med tvål och vatten och torka av dem innan du lämnar labbsalen. Tänk på att tvål och kemikalierester kan fastna under smycken och irritera huden.</w:t>
      </w:r>
    </w:p>
    <w:sectPr w:rsidR="00D16F5E">
      <w:footerReference w:type="default" r:id="rId11"/>
      <w:headerReference w:type="first" r:id="rId12"/>
      <w:footerReference w:type="first" r:id="rId13"/>
      <w:pgSz w:w="11906" w:h="16838"/>
      <w:pgMar w:top="1440" w:right="1440" w:bottom="1440" w:left="1440" w:header="708" w:footer="48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4B8F" w14:textId="77777777" w:rsidR="00465EC9" w:rsidRDefault="00465EC9">
      <w:pPr>
        <w:spacing w:after="0" w:line="240" w:lineRule="auto"/>
      </w:pPr>
      <w:r>
        <w:separator/>
      </w:r>
    </w:p>
  </w:endnote>
  <w:endnote w:type="continuationSeparator" w:id="0">
    <w:p w14:paraId="055AD37D" w14:textId="77777777" w:rsidR="00465EC9" w:rsidRDefault="0046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6F08" w14:textId="5D47757A" w:rsidR="00D16F5E" w:rsidRPr="00DF473D" w:rsidRDefault="00DF473D" w:rsidP="00DF473D">
    <w:pPr>
      <w:spacing w:before="120"/>
      <w:rPr>
        <w:i/>
        <w:sz w:val="16"/>
        <w:szCs w:val="16"/>
      </w:rPr>
    </w:pPr>
    <w:bookmarkStart w:id="0" w:name="_heading=h.gjdgxs" w:colFirst="0" w:colLast="0"/>
    <w:bookmarkEnd w:id="0"/>
    <w:r>
      <w:rPr>
        <w:i/>
        <w:sz w:val="16"/>
        <w:szCs w:val="16"/>
      </w:rPr>
      <w:t xml:space="preserve">Detta dokument, och idéerna bakom, har sin grund i projektet ORCheSSE, som samfinansierats av Europeiska unionens ERASMUS+ program. Den ursprungliga mallen finns på </w:t>
    </w:r>
    <w:r>
      <w:fldChar w:fldCharType="begin"/>
    </w:r>
    <w:r>
      <w:instrText>HYPERLINK "http://www.chesse.org" \h</w:instrText>
    </w:r>
    <w:r>
      <w:fldChar w:fldCharType="separate"/>
    </w:r>
    <w:r>
      <w:rPr>
        <w:i/>
        <w:color w:val="0563C1"/>
        <w:sz w:val="16"/>
        <w:szCs w:val="16"/>
        <w:u w:val="single"/>
      </w:rPr>
      <w:t>www.chesse.org</w:t>
    </w:r>
    <w:r>
      <w:rPr>
        <w:i/>
        <w:color w:val="0563C1"/>
        <w:sz w:val="16"/>
        <w:szCs w:val="16"/>
        <w:u w:val="single"/>
      </w:rPr>
      <w:fldChar w:fldCharType="end"/>
    </w:r>
    <w:r>
      <w:rPr>
        <w:i/>
        <w:sz w:val="16"/>
        <w:szCs w:val="16"/>
      </w:rPr>
      <w:t>. Varken Europeiska kommissionen eller projektet kan hållas ansvariga för användningen av materialet.</w:t>
    </w:r>
    <w:r>
      <w:rPr>
        <w:noProof/>
      </w:rPr>
      <w:drawing>
        <wp:anchor distT="0" distB="0" distL="36195" distR="36195" simplePos="0" relativeHeight="251662336" behindDoc="0" locked="0" layoutInCell="1" hidden="0" allowOverlap="1" wp14:anchorId="47093486" wp14:editId="4730E10F">
          <wp:simplePos x="0" y="0"/>
          <wp:positionH relativeFrom="column">
            <wp:posOffset>5761990</wp:posOffset>
          </wp:positionH>
          <wp:positionV relativeFrom="paragraph">
            <wp:posOffset>102235</wp:posOffset>
          </wp:positionV>
          <wp:extent cx="457200" cy="341630"/>
          <wp:effectExtent l="0" t="0" r="0" b="0"/>
          <wp:wrapSquare wrapText="bothSides" distT="0" distB="0" distL="36195" distR="36195"/>
          <wp:docPr id="9" name="image1.jpg" descr="EU-flaggan"/>
          <wp:cNvGraphicFramePr/>
          <a:graphic xmlns:a="http://schemas.openxmlformats.org/drawingml/2006/main">
            <a:graphicData uri="http://schemas.openxmlformats.org/drawingml/2006/picture">
              <pic:pic xmlns:pic="http://schemas.openxmlformats.org/drawingml/2006/picture">
                <pic:nvPicPr>
                  <pic:cNvPr id="9" name="image1.jpg" descr="EU-flaggan"/>
                  <pic:cNvPicPr preferRelativeResize="0"/>
                </pic:nvPicPr>
                <pic:blipFill>
                  <a:blip r:embed="rId1"/>
                  <a:srcRect/>
                  <a:stretch>
                    <a:fillRect/>
                  </a:stretch>
                </pic:blipFill>
                <pic:spPr>
                  <a:xfrm>
                    <a:off x="0" y="0"/>
                    <a:ext cx="457200" cy="341630"/>
                  </a:xfrm>
                  <a:prstGeom prst="rect">
                    <a:avLst/>
                  </a:prstGeom>
                  <a:ln/>
                </pic:spPr>
              </pic:pic>
            </a:graphicData>
          </a:graphic>
        </wp:anchor>
      </w:drawing>
    </w:r>
    <w:r>
      <w:rPr>
        <w:noProof/>
      </w:rPr>
      <w:drawing>
        <wp:anchor distT="0" distB="0" distL="36195" distR="53975" simplePos="0" relativeHeight="251663360" behindDoc="0" locked="0" layoutInCell="1" hidden="0" allowOverlap="1" wp14:anchorId="3936C7E7" wp14:editId="059FBF64">
          <wp:simplePos x="0" y="0"/>
          <wp:positionH relativeFrom="column">
            <wp:posOffset>1272</wp:posOffset>
          </wp:positionH>
          <wp:positionV relativeFrom="paragraph">
            <wp:posOffset>100330</wp:posOffset>
          </wp:positionV>
          <wp:extent cx="986400" cy="342000"/>
          <wp:effectExtent l="0" t="0" r="0" b="0"/>
          <wp:wrapSquare wrapText="bothSides" distT="0" distB="0" distL="36195" distR="53975"/>
          <wp:docPr id="10" name="image2.png" descr="Creative Commons licens: Erkännande 4.0 Internationell (CC BY 4.0)"/>
          <wp:cNvGraphicFramePr/>
          <a:graphic xmlns:a="http://schemas.openxmlformats.org/drawingml/2006/main">
            <a:graphicData uri="http://schemas.openxmlformats.org/drawingml/2006/picture">
              <pic:pic xmlns:pic="http://schemas.openxmlformats.org/drawingml/2006/picture">
                <pic:nvPicPr>
                  <pic:cNvPr id="10" name="image2.png" descr="Creative Commons licens: Erkännande 4.0 Internationell (CC BY 4.0)"/>
                  <pic:cNvPicPr preferRelativeResize="0"/>
                </pic:nvPicPr>
                <pic:blipFill>
                  <a:blip r:embed="rId2"/>
                  <a:srcRect/>
                  <a:stretch>
                    <a:fillRect/>
                  </a:stretch>
                </pic:blipFill>
                <pic:spPr>
                  <a:xfrm>
                    <a:off x="0" y="0"/>
                    <a:ext cx="986400" cy="3420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E13D" w14:textId="77777777" w:rsidR="00D16F5E" w:rsidRPr="00DF473D" w:rsidRDefault="00000000">
    <w:pPr>
      <w:rPr>
        <w:color w:val="000000"/>
        <w:sz w:val="18"/>
        <w:szCs w:val="18"/>
        <w:lang w:val="en-GB"/>
      </w:rPr>
    </w:pPr>
    <w:r w:rsidRPr="00DF473D">
      <w:rPr>
        <w:color w:val="000000"/>
        <w:sz w:val="18"/>
        <w:szCs w:val="18"/>
        <w:lang w:val="en-GB"/>
      </w:rPr>
      <w:t xml:space="preserve">This document, and the methodology behind, originates from the ERASMUS+ project </w:t>
    </w:r>
    <w:proofErr w:type="spellStart"/>
    <w:r w:rsidRPr="00DF473D">
      <w:rPr>
        <w:color w:val="000000"/>
        <w:sz w:val="18"/>
        <w:szCs w:val="18"/>
        <w:lang w:val="en-GB"/>
      </w:rPr>
      <w:t>ORCheSSE</w:t>
    </w:r>
    <w:proofErr w:type="spellEnd"/>
    <w:r w:rsidRPr="00DF473D">
      <w:rPr>
        <w:color w:val="000000"/>
        <w:sz w:val="18"/>
        <w:szCs w:val="18"/>
        <w:lang w:val="en-GB"/>
      </w:rPr>
      <w:t xml:space="preserve"> and the original template is available at </w:t>
    </w:r>
    <w:hyperlink r:id="rId1">
      <w:r w:rsidRPr="00DF473D">
        <w:rPr>
          <w:color w:val="0563C1"/>
          <w:sz w:val="18"/>
          <w:szCs w:val="18"/>
          <w:u w:val="single"/>
          <w:lang w:val="en-GB"/>
        </w:rPr>
        <w:t>www.chesse.org</w:t>
      </w:r>
    </w:hyperlink>
    <w:r>
      <w:rPr>
        <w:noProof/>
      </w:rPr>
      <w:drawing>
        <wp:anchor distT="0" distB="0" distL="114300" distR="114300" simplePos="0" relativeHeight="251660288" behindDoc="0" locked="0" layoutInCell="1" hidden="0" allowOverlap="1" wp14:anchorId="2AA11373" wp14:editId="0073DCC7">
          <wp:simplePos x="0" y="0"/>
          <wp:positionH relativeFrom="column">
            <wp:posOffset>3</wp:posOffset>
          </wp:positionH>
          <wp:positionV relativeFrom="paragraph">
            <wp:posOffset>-1268</wp:posOffset>
          </wp:positionV>
          <wp:extent cx="828675" cy="285750"/>
          <wp:effectExtent l="0" t="0" r="0" b="0"/>
          <wp:wrapSquare wrapText="bothSides" distT="0" distB="0" distL="114300" distR="114300"/>
          <wp:docPr id="794666970" name="image1.png" descr="Creative Commons licence: Attribution 4.0 International (CC BY 4.0)"/>
          <wp:cNvGraphicFramePr/>
          <a:graphic xmlns:a="http://schemas.openxmlformats.org/drawingml/2006/main">
            <a:graphicData uri="http://schemas.openxmlformats.org/drawingml/2006/picture">
              <pic:pic xmlns:pic="http://schemas.openxmlformats.org/drawingml/2006/picture">
                <pic:nvPicPr>
                  <pic:cNvPr id="0" name="image1.png" descr="Creative Commons licence: Attribution 4.0 International (CC BY 4.0)"/>
                  <pic:cNvPicPr preferRelativeResize="0"/>
                </pic:nvPicPr>
                <pic:blipFill>
                  <a:blip r:embed="rId2"/>
                  <a:srcRect/>
                  <a:stretch>
                    <a:fillRect/>
                  </a:stretch>
                </pic:blipFill>
                <pic:spPr>
                  <a:xfrm>
                    <a:off x="0" y="0"/>
                    <a:ext cx="828675" cy="2857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E185" w14:textId="77777777" w:rsidR="00465EC9" w:rsidRDefault="00465EC9">
      <w:pPr>
        <w:spacing w:after="0" w:line="240" w:lineRule="auto"/>
      </w:pPr>
      <w:r>
        <w:separator/>
      </w:r>
    </w:p>
  </w:footnote>
  <w:footnote w:type="continuationSeparator" w:id="0">
    <w:p w14:paraId="1787BA7F" w14:textId="77777777" w:rsidR="00465EC9" w:rsidRDefault="00465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90A1" w14:textId="77777777" w:rsidR="00D16F5E" w:rsidRDefault="00000000">
    <w:pPr>
      <w:pBdr>
        <w:top w:val="nil"/>
        <w:left w:val="nil"/>
        <w:bottom w:val="nil"/>
        <w:right w:val="nil"/>
        <w:between w:val="nil"/>
      </w:pBdr>
      <w:tabs>
        <w:tab w:val="center" w:pos="4536"/>
        <w:tab w:val="right" w:pos="9072"/>
      </w:tabs>
      <w:spacing w:after="0" w:line="240" w:lineRule="auto"/>
      <w:ind w:left="-426"/>
      <w:rPr>
        <w:color w:val="000000"/>
      </w:rPr>
    </w:pPr>
    <w:r>
      <w:rPr>
        <w:color w:val="000000"/>
      </w:rPr>
      <w:t xml:space="preserve">  </w:t>
    </w:r>
    <w:r>
      <w:rPr>
        <w:noProof/>
        <w:color w:val="000000"/>
      </w:rPr>
      <w:drawing>
        <wp:inline distT="0" distB="0" distL="0" distR="0" wp14:anchorId="0EF91B86" wp14:editId="05A19B9E">
          <wp:extent cx="1603558" cy="425989"/>
          <wp:effectExtent l="0" t="0" r="0" b="0"/>
          <wp:docPr id="794666968" name="image4.png" descr="A close up of a scree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 up of a screen&#10;&#10;Description automatically generated"/>
                  <pic:cNvPicPr preferRelativeResize="0"/>
                </pic:nvPicPr>
                <pic:blipFill>
                  <a:blip r:embed="rId1"/>
                  <a:srcRect/>
                  <a:stretch>
                    <a:fillRect/>
                  </a:stretch>
                </pic:blipFill>
                <pic:spPr>
                  <a:xfrm>
                    <a:off x="0" y="0"/>
                    <a:ext cx="1603558" cy="425989"/>
                  </a:xfrm>
                  <a:prstGeom prst="rect">
                    <a:avLst/>
                  </a:prstGeom>
                  <a:ln/>
                </pic:spPr>
              </pic:pic>
            </a:graphicData>
          </a:graphic>
        </wp:inline>
      </w:drawing>
    </w:r>
    <w:r>
      <w:rPr>
        <w:color w:val="000000"/>
      </w:rPr>
      <w:t xml:space="preserve">      </w:t>
    </w:r>
    <w:r>
      <w:rPr>
        <w:noProof/>
        <w:color w:val="000000"/>
      </w:rPr>
      <w:drawing>
        <wp:inline distT="0" distB="0" distL="0" distR="0" wp14:anchorId="23DBB383" wp14:editId="3E825FC6">
          <wp:extent cx="1703070" cy="381000"/>
          <wp:effectExtent l="0" t="0" r="0" b="0"/>
          <wp:docPr id="794666969" name="image5.png" descr="Slika, ki vsebuje besede znak, sedeče, ustavi, modro&#10;&#10;Opis je samodejno ustvarjen"/>
          <wp:cNvGraphicFramePr/>
          <a:graphic xmlns:a="http://schemas.openxmlformats.org/drawingml/2006/main">
            <a:graphicData uri="http://schemas.openxmlformats.org/drawingml/2006/picture">
              <pic:pic xmlns:pic="http://schemas.openxmlformats.org/drawingml/2006/picture">
                <pic:nvPicPr>
                  <pic:cNvPr id="0" name="image5.png" descr="Slika, ki vsebuje besede znak, sedeče, ustavi, modro&#10;&#10;Opis je samodejno ustvarjen"/>
                  <pic:cNvPicPr preferRelativeResize="0"/>
                </pic:nvPicPr>
                <pic:blipFill>
                  <a:blip r:embed="rId2"/>
                  <a:srcRect/>
                  <a:stretch>
                    <a:fillRect/>
                  </a:stretch>
                </pic:blipFill>
                <pic:spPr>
                  <a:xfrm>
                    <a:off x="0" y="0"/>
                    <a:ext cx="1703070" cy="381000"/>
                  </a:xfrm>
                  <a:prstGeom prst="rect">
                    <a:avLst/>
                  </a:prstGeom>
                  <a:ln/>
                </pic:spPr>
              </pic:pic>
            </a:graphicData>
          </a:graphic>
        </wp:inline>
      </w:drawing>
    </w:r>
  </w:p>
  <w:p w14:paraId="192A12E2" w14:textId="77777777" w:rsidR="00D16F5E" w:rsidRDefault="00D16F5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6527"/>
    <w:multiLevelType w:val="multilevel"/>
    <w:tmpl w:val="9D9A848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BBF6D39"/>
    <w:multiLevelType w:val="multilevel"/>
    <w:tmpl w:val="F40292B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59F43666"/>
    <w:multiLevelType w:val="multilevel"/>
    <w:tmpl w:val="41082F0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5A041414"/>
    <w:multiLevelType w:val="multilevel"/>
    <w:tmpl w:val="FFC23B6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5D606F8A"/>
    <w:multiLevelType w:val="multilevel"/>
    <w:tmpl w:val="96B8A26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71547E24"/>
    <w:multiLevelType w:val="multilevel"/>
    <w:tmpl w:val="1554B6F2"/>
    <w:lvl w:ilvl="0">
      <w:start w:val="1"/>
      <w:numFmt w:val="bullet"/>
      <w:lvlText w:val="●"/>
      <w:lvlJc w:val="left"/>
      <w:pPr>
        <w:ind w:left="720" w:hanging="360"/>
      </w:pPr>
      <w:rPr>
        <w:rFonts w:ascii="Noto Sans" w:eastAsia="Noto Sans" w:hAnsi="Noto Sans" w:cs="Noto Sans"/>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528685255">
    <w:abstractNumId w:val="1"/>
  </w:num>
  <w:num w:numId="2" w16cid:durableId="554857938">
    <w:abstractNumId w:val="3"/>
  </w:num>
  <w:num w:numId="3" w16cid:durableId="1236861571">
    <w:abstractNumId w:val="5"/>
  </w:num>
  <w:num w:numId="4" w16cid:durableId="550728437">
    <w:abstractNumId w:val="4"/>
  </w:num>
  <w:num w:numId="5" w16cid:durableId="1156994795">
    <w:abstractNumId w:val="2"/>
  </w:num>
  <w:num w:numId="6" w16cid:durableId="49735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5E"/>
    <w:rsid w:val="00465EC9"/>
    <w:rsid w:val="00D16F5E"/>
    <w:rsid w:val="00DF47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BF66"/>
  <w15:docId w15:val="{7FD5601F-0425-46E9-88C6-07780D93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D75"/>
  </w:style>
  <w:style w:type="paragraph" w:styleId="Overskrift1">
    <w:name w:val="heading 1"/>
    <w:basedOn w:val="Normal"/>
    <w:next w:val="Normal"/>
    <w:link w:val="Overskrift1Tegn"/>
    <w:uiPriority w:val="9"/>
    <w:qFormat/>
    <w:rsid w:val="000C0D75"/>
    <w:pPr>
      <w:keepNext/>
      <w:keepLines/>
      <w:spacing w:before="240" w:after="120"/>
      <w:outlineLvl w:val="0"/>
    </w:pPr>
    <w:rPr>
      <w:rFonts w:asciiTheme="majorHAnsi" w:eastAsiaTheme="majorEastAsia" w:hAnsiTheme="majorHAnsi" w:cstheme="majorBidi"/>
      <w:color w:val="2F5496" w:themeColor="accent1" w:themeShade="BF"/>
      <w:sz w:val="32"/>
      <w:szCs w:val="32"/>
      <w:lang w:val="en-GB"/>
    </w:rPr>
  </w:style>
  <w:style w:type="paragraph" w:styleId="Overskrift2">
    <w:name w:val="heading 2"/>
    <w:basedOn w:val="Normal"/>
    <w:next w:val="Normal"/>
    <w:link w:val="Overskrift2Tegn"/>
    <w:uiPriority w:val="9"/>
    <w:unhideWhenUsed/>
    <w:qFormat/>
    <w:rsid w:val="000C0D75"/>
    <w:pPr>
      <w:keepNext/>
      <w:keepLines/>
      <w:spacing w:before="360" w:after="120"/>
      <w:outlineLvl w:val="1"/>
    </w:pPr>
    <w:rPr>
      <w:rFonts w:ascii="Calibri Light" w:eastAsia="Calibri Light" w:hAnsi="Calibri Light" w:cs="Calibri Light"/>
      <w:color w:val="2F5496" w:themeColor="accent1" w:themeShade="BF"/>
      <w:sz w:val="26"/>
      <w:szCs w:val="26"/>
      <w:lang w:val="en-GB"/>
    </w:rPr>
  </w:style>
  <w:style w:type="paragraph" w:styleId="Overskrift3">
    <w:name w:val="heading 3"/>
    <w:basedOn w:val="Normal"/>
    <w:next w:val="Normal"/>
    <w:link w:val="Overskrift3Tegn"/>
    <w:uiPriority w:val="9"/>
    <w:semiHidden/>
    <w:unhideWhenUsed/>
    <w:qFormat/>
    <w:rsid w:val="000C0D75"/>
    <w:pPr>
      <w:keepNext/>
      <w:keepLines/>
      <w:spacing w:before="240" w:after="120"/>
      <w:outlineLvl w:val="2"/>
    </w:pPr>
    <w:rPr>
      <w:rFonts w:asciiTheme="majorHAnsi" w:eastAsiaTheme="majorEastAsia" w:hAnsiTheme="majorHAnsi" w:cstheme="majorBidi"/>
      <w:color w:val="1F3763" w:themeColor="accent1" w:themeShade="7F"/>
      <w:sz w:val="24"/>
      <w:szCs w:val="24"/>
      <w:lang w:val="en-GB"/>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Topptekst">
    <w:name w:val="header"/>
    <w:basedOn w:val="Normal"/>
    <w:link w:val="TopptekstTegn"/>
    <w:uiPriority w:val="99"/>
    <w:unhideWhenUsed/>
    <w:rsid w:val="009F2A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2AB1"/>
  </w:style>
  <w:style w:type="character" w:customStyle="1" w:styleId="Overskrift2Tegn">
    <w:name w:val="Overskrift 2 Tegn"/>
    <w:basedOn w:val="Standardskriftforavsnitt"/>
    <w:link w:val="Overskrift2"/>
    <w:uiPriority w:val="9"/>
    <w:rsid w:val="000C0D75"/>
    <w:rPr>
      <w:rFonts w:ascii="Calibri Light" w:eastAsia="Calibri Light" w:hAnsi="Calibri Light" w:cs="Calibri Light"/>
      <w:color w:val="2F5496" w:themeColor="accent1" w:themeShade="BF"/>
      <w:sz w:val="26"/>
      <w:szCs w:val="26"/>
      <w:lang w:val="en-GB"/>
    </w:rPr>
  </w:style>
  <w:style w:type="paragraph" w:styleId="Brdtekst">
    <w:name w:val="Body Text"/>
    <w:basedOn w:val="Normal"/>
    <w:link w:val="BrdtekstTegn"/>
    <w:uiPriority w:val="1"/>
    <w:rsid w:val="00C06D70"/>
    <w:pPr>
      <w:widowControl w:val="0"/>
      <w:autoSpaceDE w:val="0"/>
      <w:autoSpaceDN w:val="0"/>
      <w:spacing w:after="0" w:line="240" w:lineRule="auto"/>
    </w:pPr>
    <w:rPr>
      <w:rFonts w:ascii="Book Antiqua" w:eastAsia="Book Antiqua" w:hAnsi="Book Antiqua" w:cs="Book Antiqua"/>
      <w:sz w:val="19"/>
      <w:szCs w:val="19"/>
      <w:lang w:val="en-US"/>
    </w:rPr>
  </w:style>
  <w:style w:type="character" w:customStyle="1" w:styleId="BrdtekstTegn">
    <w:name w:val="Brødtekst Tegn"/>
    <w:basedOn w:val="Standardskriftforavsnitt"/>
    <w:link w:val="Brdtekst"/>
    <w:uiPriority w:val="1"/>
    <w:rsid w:val="00C06D70"/>
    <w:rPr>
      <w:rFonts w:ascii="Book Antiqua" w:eastAsia="Book Antiqua" w:hAnsi="Book Antiqua" w:cs="Book Antiqua"/>
      <w:sz w:val="19"/>
      <w:szCs w:val="19"/>
      <w:lang w:val="en-US"/>
    </w:rPr>
  </w:style>
  <w:style w:type="character" w:customStyle="1" w:styleId="Overskrift1Tegn">
    <w:name w:val="Overskrift 1 Tegn"/>
    <w:basedOn w:val="Standardskriftforavsnitt"/>
    <w:link w:val="Overskrift1"/>
    <w:uiPriority w:val="9"/>
    <w:rsid w:val="000C0D75"/>
    <w:rPr>
      <w:rFonts w:asciiTheme="majorHAnsi" w:eastAsiaTheme="majorEastAsia" w:hAnsiTheme="majorHAnsi" w:cstheme="majorBidi"/>
      <w:color w:val="2F5496" w:themeColor="accent1" w:themeShade="BF"/>
      <w:sz w:val="32"/>
      <w:szCs w:val="32"/>
      <w:lang w:val="en-GB"/>
    </w:rPr>
  </w:style>
  <w:style w:type="paragraph" w:styleId="Listeavsnitt">
    <w:name w:val="List Paragraph"/>
    <w:basedOn w:val="Normal"/>
    <w:uiPriority w:val="34"/>
    <w:qFormat/>
    <w:rsid w:val="00C06D70"/>
    <w:pPr>
      <w:ind w:left="720"/>
      <w:contextualSpacing/>
    </w:pPr>
  </w:style>
  <w:style w:type="paragraph" w:styleId="Merknadstekst">
    <w:name w:val="annotation text"/>
    <w:basedOn w:val="Normal"/>
    <w:link w:val="MerknadstekstTegn"/>
    <w:uiPriority w:val="99"/>
    <w:semiHidden/>
    <w:unhideWhenUsed/>
    <w:rsid w:val="00C06D7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06D70"/>
    <w:rPr>
      <w:sz w:val="20"/>
      <w:szCs w:val="20"/>
      <w:lang w:val="sv-SE"/>
    </w:rPr>
  </w:style>
  <w:style w:type="character" w:styleId="Merknadsreferanse">
    <w:name w:val="annotation reference"/>
    <w:basedOn w:val="Standardskriftforavsnitt"/>
    <w:uiPriority w:val="99"/>
    <w:semiHidden/>
    <w:unhideWhenUsed/>
    <w:rsid w:val="00C06D70"/>
    <w:rPr>
      <w:sz w:val="16"/>
      <w:szCs w:val="16"/>
    </w:rPr>
  </w:style>
  <w:style w:type="character" w:customStyle="1" w:styleId="normaltextrun">
    <w:name w:val="normaltextrun"/>
    <w:basedOn w:val="Standardskriftforavsnitt"/>
    <w:rsid w:val="00C06D70"/>
  </w:style>
  <w:style w:type="paragraph" w:styleId="Bobletekst">
    <w:name w:val="Balloon Text"/>
    <w:basedOn w:val="Normal"/>
    <w:link w:val="BobletekstTegn"/>
    <w:uiPriority w:val="99"/>
    <w:semiHidden/>
    <w:unhideWhenUsed/>
    <w:rsid w:val="00C06D7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06D70"/>
    <w:rPr>
      <w:rFonts w:ascii="Segoe UI" w:hAnsi="Segoe UI" w:cs="Segoe UI"/>
      <w:sz w:val="18"/>
      <w:szCs w:val="18"/>
    </w:rPr>
  </w:style>
  <w:style w:type="character" w:customStyle="1" w:styleId="Overskrift3Tegn">
    <w:name w:val="Overskrift 3 Tegn"/>
    <w:basedOn w:val="Standardskriftforavsnitt"/>
    <w:link w:val="Overskrift3"/>
    <w:uiPriority w:val="9"/>
    <w:rsid w:val="000C0D75"/>
    <w:rPr>
      <w:rFonts w:asciiTheme="majorHAnsi" w:eastAsiaTheme="majorEastAsia" w:hAnsiTheme="majorHAnsi" w:cstheme="majorBidi"/>
      <w:color w:val="1F3763" w:themeColor="accent1" w:themeShade="7F"/>
      <w:sz w:val="24"/>
      <w:szCs w:val="24"/>
      <w:lang w:val="en-GB"/>
    </w:rPr>
  </w:style>
  <w:style w:type="paragraph" w:styleId="Kommentaremne">
    <w:name w:val="annotation subject"/>
    <w:basedOn w:val="Merknadstekst"/>
    <w:next w:val="Merknadstekst"/>
    <w:link w:val="KommentaremneTegn"/>
    <w:uiPriority w:val="99"/>
    <w:semiHidden/>
    <w:unhideWhenUsed/>
    <w:rsid w:val="00C06D70"/>
    <w:rPr>
      <w:b/>
      <w:bCs/>
      <w:lang w:val="sl-SI"/>
    </w:rPr>
  </w:style>
  <w:style w:type="character" w:customStyle="1" w:styleId="KommentaremneTegn">
    <w:name w:val="Kommentaremne Tegn"/>
    <w:basedOn w:val="MerknadstekstTegn"/>
    <w:link w:val="Kommentaremne"/>
    <w:uiPriority w:val="99"/>
    <w:semiHidden/>
    <w:rsid w:val="00C06D70"/>
    <w:rPr>
      <w:b/>
      <w:bCs/>
      <w:sz w:val="20"/>
      <w:szCs w:val="20"/>
      <w:lang w:val="sv-SE"/>
    </w:rPr>
  </w:style>
  <w:style w:type="character" w:styleId="Hyperkobling">
    <w:name w:val="Hyperlink"/>
    <w:basedOn w:val="Standardskriftforavsnitt"/>
    <w:uiPriority w:val="99"/>
    <w:unhideWhenUsed/>
    <w:rPr>
      <w:color w:val="0563C1" w:themeColor="hyperlink"/>
      <w:u w:val="single"/>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genmellomrom">
    <w:name w:val="No Spacing"/>
    <w:uiPriority w:val="1"/>
    <w:qFormat/>
    <w:rsid w:val="000C0D75"/>
    <w:pPr>
      <w:spacing w:after="0" w:line="240" w:lineRule="auto"/>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4" ma:contentTypeDescription="Create a new document." ma:contentTypeScope="" ma:versionID="dec63656a25ecb6b341b67e4f57c2157">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0a8b7daa7b3c2236ccc16a5a53401edf"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Rz/wapVC2Hw2iRYAdnJTX/gPHtw==">AMUW2mX82L9EKCBBsceQScpZwyDT1xmmyPQXwSztyIBqrB9ASE2apFoSiTlY9QsUHVjt6TOAipJtmYsIHM6RzA9WDnTKXwD2Z1xQD6GGihiF1W32XgvNYCcCLLiTgtOqiMGUloxTlpoC</go:docsCustomData>
</go:gDocsCustomXmlDataStorage>
</file>

<file path=customXml/itemProps1.xml><?xml version="1.0" encoding="utf-8"?>
<ds:datastoreItem xmlns:ds="http://schemas.openxmlformats.org/officeDocument/2006/customXml" ds:itemID="{DE05B025-D1FF-4C99-95E1-5D2AF13DE518}">
  <ds:schemaRefs>
    <ds:schemaRef ds:uri="http://schemas.microsoft.com/sharepoint/v3/contenttype/forms"/>
  </ds:schemaRefs>
</ds:datastoreItem>
</file>

<file path=customXml/itemProps2.xml><?xml version="1.0" encoding="utf-8"?>
<ds:datastoreItem xmlns:ds="http://schemas.openxmlformats.org/officeDocument/2006/customXml" ds:itemID="{C4ACFB22-A4DA-4DCF-A8F0-6F2EBA5B1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9E0F2-B514-4D13-98A5-A2BA32A64824}">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3912</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2022-09-11T18:41:00Z</dcterms:created>
  <dcterms:modified xsi:type="dcterms:W3CDTF">2022-11-28T23:00:00Z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