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C2BB" w14:textId="77777777" w:rsidR="007D3663" w:rsidRPr="009F5213" w:rsidRDefault="007D3663" w:rsidP="007D3663">
      <w:pPr>
        <w:pStyle w:val="Overskrift1"/>
        <w:pBdr>
          <w:bottom w:val="single" w:sz="24" w:space="1" w:color="357B73"/>
        </w:pBdr>
        <w:rPr>
          <w:b w:val="0"/>
          <w:bCs w:val="0"/>
          <w:caps/>
        </w:rPr>
      </w:pPr>
      <w:bookmarkStart w:id="1" w:name="_Toc1439321190"/>
      <w:bookmarkStart w:id="2" w:name="_Toc127264921"/>
      <w:bookmarkStart w:id="3" w:name="_Toc126841468"/>
      <w:r w:rsidRPr="009F5213">
        <w:rPr>
          <w:b w:val="0"/>
          <w:bCs w:val="0"/>
          <w:caps/>
        </w:rPr>
        <w:t>Teacher Guide – part 1</w:t>
      </w:r>
      <w:bookmarkEnd w:id="1"/>
      <w:bookmarkEnd w:id="2"/>
    </w:p>
    <w:p w14:paraId="471FA902" w14:textId="20CD8E46" w:rsidR="00114648" w:rsidRPr="009F5213" w:rsidRDefault="00543975" w:rsidP="00114648">
      <w:pPr>
        <w:pStyle w:val="Overskrift2"/>
      </w:pPr>
      <w:bookmarkStart w:id="4" w:name="_Toc127264922"/>
      <w:bookmarkStart w:id="5" w:name="_Toc735583235"/>
      <w:r w:rsidRPr="009F5213">
        <w:t xml:space="preserve">Synthesises and analysis of </w:t>
      </w:r>
      <w:proofErr w:type="gramStart"/>
      <w:r w:rsidRPr="009F5213">
        <w:t>bioplastics</w:t>
      </w:r>
      <w:proofErr w:type="gramEnd"/>
    </w:p>
    <w:p w14:paraId="6D9F37F6" w14:textId="04652A98" w:rsidR="00114648" w:rsidRPr="009F5213" w:rsidRDefault="00114648" w:rsidP="00114648">
      <w:bookmarkStart w:id="6" w:name="_Toc127264923"/>
      <w:bookmarkStart w:id="7" w:name="_Toc1393776626"/>
      <w:bookmarkStart w:id="8" w:name="_Hlk102919604"/>
      <w:bookmarkEnd w:id="3"/>
      <w:bookmarkEnd w:id="4"/>
      <w:bookmarkEnd w:id="5"/>
      <w:r w:rsidRPr="009F5213">
        <w:t xml:space="preserve">This teaching unit is designed as Step-by-Step Instruction. Students will find out more about </w:t>
      </w:r>
      <w:r w:rsidR="0010505E" w:rsidRPr="009F5213">
        <w:t>synthesis and analysis of bioplastics</w:t>
      </w:r>
      <w:r w:rsidRPr="009F5213">
        <w:t xml:space="preserve"> through experimental work and by using textbooks and other available sources.</w:t>
      </w:r>
    </w:p>
    <w:p w14:paraId="5FE4566A" w14:textId="3FF46A50" w:rsidR="00114648" w:rsidRPr="009F5213" w:rsidRDefault="003E6467" w:rsidP="00114648">
      <w:r w:rsidRPr="009F5213">
        <w:rPr>
          <w:rStyle w:val="Overskrift3Tegn"/>
        </w:rPr>
        <w:t>Students’ age</w:t>
      </w:r>
      <w:bookmarkEnd w:id="6"/>
      <w:r w:rsidR="007D3663" w:rsidRPr="009F5213">
        <w:rPr>
          <w:rStyle w:val="Overskrift3Tegn"/>
        </w:rPr>
        <w:t xml:space="preserve"> </w:t>
      </w:r>
      <w:bookmarkEnd w:id="7"/>
      <w:r w:rsidR="007D3663" w:rsidRPr="009F5213">
        <w:rPr>
          <w:rStyle w:val="Overskrift3Tegn"/>
        </w:rPr>
        <w:br/>
      </w:r>
      <w:bookmarkStart w:id="9" w:name="_Hlk111668210"/>
      <w:r w:rsidR="00114648" w:rsidRPr="009F5213">
        <w:t>The experiment is suitable for students 1</w:t>
      </w:r>
      <w:r w:rsidR="0010505E" w:rsidRPr="009F5213">
        <w:t>6</w:t>
      </w:r>
      <w:r w:rsidR="00761733" w:rsidRPr="009F5213">
        <w:t>–</w:t>
      </w:r>
      <w:r w:rsidR="00114648" w:rsidRPr="009F5213">
        <w:t>1</w:t>
      </w:r>
      <w:r w:rsidR="0010505E" w:rsidRPr="009F5213">
        <w:t>9</w:t>
      </w:r>
      <w:r w:rsidR="00114648" w:rsidRPr="009F5213">
        <w:t xml:space="preserve"> years old.</w:t>
      </w:r>
    </w:p>
    <w:p w14:paraId="3D41EDC7" w14:textId="48A5C91E" w:rsidR="007D3663" w:rsidRPr="009F5213" w:rsidRDefault="003E6467" w:rsidP="00761733">
      <w:pPr>
        <w:pStyle w:val="Overskrift3"/>
      </w:pPr>
      <w:bookmarkStart w:id="10" w:name="_Toc1194022568"/>
      <w:bookmarkStart w:id="11" w:name="_Toc127264924"/>
      <w:bookmarkEnd w:id="8"/>
      <w:bookmarkEnd w:id="9"/>
      <w:r w:rsidRPr="009F5213">
        <w:t>Time required</w:t>
      </w:r>
      <w:bookmarkEnd w:id="10"/>
      <w:bookmarkEnd w:id="11"/>
    </w:p>
    <w:p w14:paraId="051CD6AF" w14:textId="13114319" w:rsidR="0010505E" w:rsidRPr="009F5213" w:rsidRDefault="3E76CB57" w:rsidP="0010505E">
      <w:pPr>
        <w:rPr>
          <w:rStyle w:val="eop"/>
        </w:rPr>
      </w:pPr>
      <w:bookmarkStart w:id="12" w:name="_Toc813718029"/>
      <w:bookmarkStart w:id="13" w:name="_Toc127264925"/>
      <w:bookmarkStart w:id="14" w:name="_Hlk127255422"/>
      <w:r w:rsidRPr="625C2084">
        <w:rPr>
          <w:rStyle w:val="eop"/>
        </w:rPr>
        <w:t xml:space="preserve">Part </w:t>
      </w:r>
      <w:r w:rsidR="27BC5D91" w:rsidRPr="625C2084">
        <w:rPr>
          <w:rStyle w:val="eop"/>
        </w:rPr>
        <w:t>1</w:t>
      </w:r>
      <w:r w:rsidRPr="625C2084">
        <w:rPr>
          <w:rStyle w:val="eop"/>
        </w:rPr>
        <w:t>A</w:t>
      </w:r>
      <w:r w:rsidR="5DE23A0C" w:rsidRPr="625C2084">
        <w:rPr>
          <w:rStyle w:val="eop"/>
        </w:rPr>
        <w:t xml:space="preserve"> – Lab session 1: </w:t>
      </w:r>
      <w:r w:rsidRPr="625C2084">
        <w:rPr>
          <w:rStyle w:val="eop"/>
        </w:rPr>
        <w:t xml:space="preserve">60 minutes </w:t>
      </w:r>
      <w:r w:rsidR="299ACCB4" w:rsidRPr="625C2084">
        <w:rPr>
          <w:rStyle w:val="eop"/>
        </w:rPr>
        <w:t xml:space="preserve">Synthesis </w:t>
      </w:r>
      <w:r w:rsidRPr="625C2084">
        <w:rPr>
          <w:rStyle w:val="eop"/>
        </w:rPr>
        <w:t xml:space="preserve">of the bioplastics </w:t>
      </w:r>
    </w:p>
    <w:p w14:paraId="3E64AF65" w14:textId="652B63DD" w:rsidR="0010505E" w:rsidRPr="009F5213" w:rsidRDefault="3E76CB57" w:rsidP="0010505E">
      <w:pPr>
        <w:rPr>
          <w:rStyle w:val="eop"/>
        </w:rPr>
      </w:pPr>
      <w:r w:rsidRPr="625C2084">
        <w:rPr>
          <w:rStyle w:val="eop"/>
        </w:rPr>
        <w:t xml:space="preserve">Part </w:t>
      </w:r>
      <w:r w:rsidR="161D51F1" w:rsidRPr="625C2084">
        <w:rPr>
          <w:rStyle w:val="eop"/>
        </w:rPr>
        <w:t>1</w:t>
      </w:r>
      <w:r w:rsidRPr="625C2084">
        <w:rPr>
          <w:rStyle w:val="eop"/>
        </w:rPr>
        <w:t xml:space="preserve">B and </w:t>
      </w:r>
      <w:r w:rsidR="295F5C54" w:rsidRPr="625C2084">
        <w:rPr>
          <w:rStyle w:val="eop"/>
        </w:rPr>
        <w:t>1</w:t>
      </w:r>
      <w:r w:rsidRPr="625C2084">
        <w:rPr>
          <w:rStyle w:val="eop"/>
        </w:rPr>
        <w:t>C</w:t>
      </w:r>
      <w:r w:rsidR="5DE23A0C" w:rsidRPr="625C2084">
        <w:rPr>
          <w:rStyle w:val="eop"/>
        </w:rPr>
        <w:t xml:space="preserve"> – Lab session 2</w:t>
      </w:r>
      <w:r w:rsidRPr="625C2084">
        <w:rPr>
          <w:rStyle w:val="eop"/>
        </w:rPr>
        <w:t>: 90 minutes Analysis of the degradation of the bioplastics</w:t>
      </w:r>
    </w:p>
    <w:p w14:paraId="611D16F3" w14:textId="1E97E60D" w:rsidR="0BFCB756" w:rsidRDefault="0BFCB756" w:rsidP="625C2084">
      <w:pPr>
        <w:pStyle w:val="Overskrift3"/>
      </w:pPr>
      <w:bookmarkStart w:id="15" w:name="_Toc126841473"/>
      <w:bookmarkStart w:id="16" w:name="_Toc127264926"/>
      <w:bookmarkStart w:id="17" w:name="_Toc2109335790"/>
      <w:bookmarkEnd w:id="12"/>
      <w:bookmarkEnd w:id="13"/>
      <w:bookmarkEnd w:id="14"/>
      <w:r>
        <w:t>Introduction</w:t>
      </w:r>
      <w:bookmarkEnd w:id="15"/>
      <w:bookmarkEnd w:id="16"/>
      <w:r>
        <w:t xml:space="preserve"> </w:t>
      </w:r>
      <w:bookmarkEnd w:id="17"/>
    </w:p>
    <w:p w14:paraId="60DF6ECE" w14:textId="1113E74C" w:rsidR="00543975" w:rsidRPr="009F5213" w:rsidRDefault="472F12D5" w:rsidP="00562D3D">
      <w:pPr>
        <w:pStyle w:val="Overskrift4"/>
      </w:pPr>
      <w:r>
        <w:t>Preparation of chemicals</w:t>
      </w:r>
    </w:p>
    <w:p w14:paraId="1CB40EA1" w14:textId="4C090E4B" w:rsidR="472F12D5" w:rsidRDefault="472F12D5" w:rsidP="625C2084">
      <w:pPr>
        <w:pStyle w:val="paragraph"/>
        <w:spacing w:beforeAutospacing="0" w:afterAutospacing="0"/>
        <w:jc w:val="both"/>
        <w:rPr>
          <w:rStyle w:val="eop"/>
        </w:rPr>
      </w:pPr>
      <w:r w:rsidRPr="625C2084">
        <w:rPr>
          <w:rStyle w:val="eop"/>
        </w:rPr>
        <w:t xml:space="preserve">Standard yellow solution: </w:t>
      </w:r>
      <w:r w:rsidR="59737A60" w:rsidRPr="625C2084">
        <w:rPr>
          <w:rStyle w:val="eop"/>
        </w:rPr>
        <w:t>D</w:t>
      </w:r>
      <w:r w:rsidRPr="625C2084">
        <w:rPr>
          <w:rStyle w:val="eop"/>
        </w:rPr>
        <w:t>issolve ca. 0</w:t>
      </w:r>
      <w:r w:rsidR="59737A60" w:rsidRPr="625C2084">
        <w:rPr>
          <w:rStyle w:val="eop"/>
        </w:rPr>
        <w:t>.</w:t>
      </w:r>
      <w:r w:rsidRPr="625C2084">
        <w:rPr>
          <w:rStyle w:val="eop"/>
        </w:rPr>
        <w:t>5 g of yellow food colouring, (tartrazine, C</w:t>
      </w:r>
      <w:r w:rsidRPr="625C2084">
        <w:rPr>
          <w:rStyle w:val="eop"/>
          <w:vertAlign w:val="subscript"/>
        </w:rPr>
        <w:t>16</w:t>
      </w:r>
      <w:r w:rsidRPr="625C2084">
        <w:rPr>
          <w:rStyle w:val="eop"/>
        </w:rPr>
        <w:t>H</w:t>
      </w:r>
      <w:r w:rsidRPr="625C2084">
        <w:rPr>
          <w:rStyle w:val="eop"/>
          <w:vertAlign w:val="subscript"/>
        </w:rPr>
        <w:t>9</w:t>
      </w:r>
      <w:r w:rsidRPr="625C2084">
        <w:rPr>
          <w:rStyle w:val="eop"/>
        </w:rPr>
        <w:t>N</w:t>
      </w:r>
      <w:r w:rsidRPr="625C2084">
        <w:rPr>
          <w:rStyle w:val="eop"/>
          <w:vertAlign w:val="subscript"/>
        </w:rPr>
        <w:t>4</w:t>
      </w:r>
      <w:r w:rsidRPr="625C2084">
        <w:rPr>
          <w:rStyle w:val="eop"/>
        </w:rPr>
        <w:t>Na</w:t>
      </w:r>
      <w:r w:rsidRPr="625C2084">
        <w:rPr>
          <w:rStyle w:val="eop"/>
          <w:vertAlign w:val="subscript"/>
        </w:rPr>
        <w:t>3</w:t>
      </w:r>
      <w:r w:rsidRPr="625C2084">
        <w:rPr>
          <w:rStyle w:val="eop"/>
        </w:rPr>
        <w:t>O</w:t>
      </w:r>
      <w:r w:rsidRPr="625C2084">
        <w:rPr>
          <w:rStyle w:val="eop"/>
          <w:vertAlign w:val="subscript"/>
        </w:rPr>
        <w:t>9</w:t>
      </w:r>
      <w:r w:rsidRPr="625C2084">
        <w:rPr>
          <w:rStyle w:val="eop"/>
        </w:rPr>
        <w:t>S</w:t>
      </w:r>
      <w:r w:rsidRPr="625C2084">
        <w:rPr>
          <w:rStyle w:val="eop"/>
          <w:vertAlign w:val="subscript"/>
        </w:rPr>
        <w:t>2</w:t>
      </w:r>
      <w:r w:rsidRPr="625C2084">
        <w:rPr>
          <w:rStyle w:val="eop"/>
        </w:rPr>
        <w:t>), in 200 m</w:t>
      </w:r>
      <w:r w:rsidR="59737A60" w:rsidRPr="625C2084">
        <w:rPr>
          <w:rStyle w:val="eop"/>
        </w:rPr>
        <w:t>L</w:t>
      </w:r>
      <w:r w:rsidRPr="625C2084">
        <w:rPr>
          <w:rStyle w:val="eop"/>
        </w:rPr>
        <w:t xml:space="preserve"> of water. (Solubility of tartrazine: 432</w:t>
      </w:r>
      <w:r w:rsidR="59737A60" w:rsidRPr="625C2084">
        <w:rPr>
          <w:rStyle w:val="eop"/>
        </w:rPr>
        <w:t>.</w:t>
      </w:r>
      <w:r w:rsidRPr="625C2084">
        <w:rPr>
          <w:rStyle w:val="eop"/>
        </w:rPr>
        <w:t>6 mg/L.)</w:t>
      </w:r>
    </w:p>
    <w:p w14:paraId="44330B1D" w14:textId="6F173F04" w:rsidR="00562D3D" w:rsidRPr="009F5213" w:rsidRDefault="5DE23A0C" w:rsidP="625C2084">
      <w:pPr>
        <w:pStyle w:val="Overskrift4"/>
        <w:numPr>
          <w:ilvl w:val="0"/>
          <w:numId w:val="2"/>
        </w:numPr>
      </w:pPr>
      <w:r>
        <w:t>Bioplastic from citric acid and glycerol</w:t>
      </w:r>
    </w:p>
    <w:p w14:paraId="6E227C95" w14:textId="34F28905" w:rsidR="00562D3D" w:rsidRPr="009F5213" w:rsidRDefault="3012C060" w:rsidP="625C2084">
      <w:pPr>
        <w:pStyle w:val="paragraph"/>
        <w:spacing w:before="0" w:beforeAutospacing="0" w:after="160" w:afterAutospacing="0"/>
        <w:jc w:val="both"/>
      </w:pPr>
      <w:r w:rsidRPr="625C2084">
        <w:t>A polyester is produced by esterification</w:t>
      </w:r>
      <w:r w:rsidR="18AE5B3C" w:rsidRPr="625C2084">
        <w:t>,</w:t>
      </w:r>
      <w:r w:rsidRPr="625C2084">
        <w:t xml:space="preserve"> in an equilibrium reaction</w:t>
      </w:r>
      <w:r w:rsidR="3033DF89" w:rsidRPr="625C2084">
        <w:t xml:space="preserve"> applying to Le </w:t>
      </w:r>
      <w:proofErr w:type="spellStart"/>
      <w:r w:rsidR="3033DF89" w:rsidRPr="625C2084">
        <w:t>Chatelier´s</w:t>
      </w:r>
      <w:proofErr w:type="spellEnd"/>
      <w:r w:rsidR="3033DF89" w:rsidRPr="625C2084">
        <w:t xml:space="preserve"> principle. </w:t>
      </w:r>
      <w:r w:rsidR="5DE23A0C" w:rsidRPr="625C2084">
        <w:t xml:space="preserve">Strong heating and longer reaction time </w:t>
      </w:r>
      <w:r w:rsidR="59737A60" w:rsidRPr="625C2084">
        <w:t>are</w:t>
      </w:r>
      <w:r w:rsidR="5DE23A0C" w:rsidRPr="625C2084">
        <w:t xml:space="preserve"> needed to drive off the water, so the samples are dried in an oven at 100</w:t>
      </w:r>
      <w:r w:rsidR="00702636">
        <w:t xml:space="preserve"> °</w:t>
      </w:r>
      <w:r w:rsidR="5DE23A0C" w:rsidRPr="625C2084">
        <w:t>C for 2</w:t>
      </w:r>
      <w:r w:rsidR="00702636">
        <w:t>–</w:t>
      </w:r>
      <w:r w:rsidR="5DE23A0C" w:rsidRPr="625C2084">
        <w:t xml:space="preserve">7 days. </w:t>
      </w:r>
    </w:p>
    <w:p w14:paraId="43183843" w14:textId="36D659D5" w:rsidR="00562D3D" w:rsidRPr="009F5213" w:rsidRDefault="5DE23A0C" w:rsidP="0026483C">
      <w:pPr>
        <w:pStyle w:val="Overskrift4"/>
        <w:numPr>
          <w:ilvl w:val="0"/>
          <w:numId w:val="2"/>
        </w:numPr>
      </w:pPr>
      <w:r w:rsidRPr="625C2084">
        <w:t xml:space="preserve">Bioplastic from </w:t>
      </w:r>
      <w:r w:rsidR="08A91C5C" w:rsidRPr="625C2084">
        <w:t xml:space="preserve">tapioca </w:t>
      </w:r>
      <w:r w:rsidRPr="625C2084">
        <w:t>starch and glycerol</w:t>
      </w:r>
    </w:p>
    <w:p w14:paraId="67638F72" w14:textId="1C596DD1" w:rsidR="00562D3D" w:rsidRPr="009F5213" w:rsidRDefault="3E76CB57" w:rsidP="625C2084">
      <w:pPr>
        <w:pStyle w:val="paragraph"/>
        <w:spacing w:beforeAutospacing="0" w:afterAutospacing="0"/>
        <w:jc w:val="both"/>
      </w:pPr>
      <w:bookmarkStart w:id="18" w:name="_Hlk129101100"/>
      <w:r w:rsidRPr="625C2084">
        <w:t xml:space="preserve">This process does not require a long reaction time or heating. </w:t>
      </w:r>
      <w:r w:rsidR="20FFD5CD" w:rsidRPr="625C2084">
        <w:t>A</w:t>
      </w:r>
      <w:r w:rsidR="20FFD5CD" w:rsidRPr="625C2084">
        <w:rPr>
          <w:rFonts w:eastAsia="Verdana Pro Cond Light" w:cs="Verdana Pro Cond Light"/>
        </w:rPr>
        <w:t xml:space="preserve"> network of hydrogen bonds is formed between the alcohol groups in the glycerol molecules and the alcohol groups attached to the starch</w:t>
      </w:r>
      <w:r w:rsidR="49C8310C" w:rsidRPr="625C2084">
        <w:rPr>
          <w:rFonts w:eastAsia="Verdana Pro Cond Light" w:cs="Verdana Pro Cond Light"/>
        </w:rPr>
        <w:t xml:space="preserve">, forming </w:t>
      </w:r>
      <w:r w:rsidR="44F9CC56" w:rsidRPr="625C2084">
        <w:rPr>
          <w:rFonts w:eastAsia="Verdana Pro Cond Light" w:cs="Verdana Pro Cond Light"/>
        </w:rPr>
        <w:t xml:space="preserve">a </w:t>
      </w:r>
      <w:r w:rsidR="49C8310C" w:rsidRPr="625C2084">
        <w:rPr>
          <w:rFonts w:eastAsia="Verdana Pro Cond Light" w:cs="Verdana Pro Cond Light"/>
        </w:rPr>
        <w:t xml:space="preserve">polymer structure. </w:t>
      </w:r>
      <w:r w:rsidR="31A1B76F" w:rsidRPr="625C2084">
        <w:rPr>
          <w:rFonts w:eastAsia="Verdana Pro Cond Light" w:cs="Verdana Pro Cond Light"/>
        </w:rPr>
        <w:t xml:space="preserve">The glycerol is not necessary to form </w:t>
      </w:r>
      <w:r w:rsidR="334888EB" w:rsidRPr="625C2084">
        <w:rPr>
          <w:rFonts w:eastAsia="Verdana Pro Cond Light" w:cs="Verdana Pro Cond Light"/>
        </w:rPr>
        <w:t xml:space="preserve">a </w:t>
      </w:r>
      <w:r w:rsidR="31A1B76F" w:rsidRPr="625C2084">
        <w:rPr>
          <w:rFonts w:eastAsia="Verdana Pro Cond Light" w:cs="Verdana Pro Cond Light"/>
        </w:rPr>
        <w:t>polymer</w:t>
      </w:r>
      <w:r w:rsidR="69CD903F" w:rsidRPr="625C2084">
        <w:rPr>
          <w:rFonts w:eastAsia="Verdana Pro Cond Light" w:cs="Verdana Pro Cond Light"/>
        </w:rPr>
        <w:t xml:space="preserve"> as </w:t>
      </w:r>
      <w:r w:rsidR="4EC18697" w:rsidRPr="625C2084">
        <w:rPr>
          <w:rFonts w:eastAsia="Verdana Pro Cond Light" w:cs="Verdana Pro Cond Light"/>
        </w:rPr>
        <w:t xml:space="preserve">the starch is already a biopolymer. </w:t>
      </w:r>
      <w:r w:rsidR="6BF44A11" w:rsidRPr="625C2084">
        <w:rPr>
          <w:rFonts w:eastAsia="Verdana Pro Cond Light" w:cs="Verdana Pro Cond Light"/>
        </w:rPr>
        <w:t xml:space="preserve">Glycerol </w:t>
      </w:r>
      <w:r w:rsidR="31A1B76F" w:rsidRPr="625C2084">
        <w:rPr>
          <w:rFonts w:eastAsia="Verdana Pro Cond Light" w:cs="Verdana Pro Cond Light"/>
        </w:rPr>
        <w:t>ac</w:t>
      </w:r>
      <w:r w:rsidR="0BF2FA6F" w:rsidRPr="625C2084">
        <w:rPr>
          <w:rFonts w:eastAsia="Verdana Pro Cond Light" w:cs="Verdana Pro Cond Light"/>
        </w:rPr>
        <w:t xml:space="preserve">ts as a softener making the bioplastic </w:t>
      </w:r>
      <w:r w:rsidR="1E73374A" w:rsidRPr="625C2084">
        <w:rPr>
          <w:rFonts w:eastAsia="Verdana Pro Cond Light" w:cs="Verdana Pro Cond Light"/>
        </w:rPr>
        <w:t xml:space="preserve">less brittle. The water is a solvent that evaporates when </w:t>
      </w:r>
      <w:r w:rsidR="7ECCB588" w:rsidRPr="625C2084">
        <w:rPr>
          <w:rFonts w:eastAsia="Verdana Pro Cond Light" w:cs="Verdana Pro Cond Light"/>
        </w:rPr>
        <w:t>drying the bioplastic.</w:t>
      </w:r>
      <w:r w:rsidR="1D62CF5D" w:rsidRPr="625C2084">
        <w:rPr>
          <w:rFonts w:eastAsia="Verdana Pro Cond Light" w:cs="Verdana Pro Cond Light"/>
        </w:rPr>
        <w:t xml:space="preserve"> </w:t>
      </w:r>
      <w:bookmarkEnd w:id="18"/>
      <w:r w:rsidR="4A59576A">
        <w:t xml:space="preserve">Bioplastic </w:t>
      </w:r>
      <w:r w:rsidR="50D55532">
        <w:t xml:space="preserve">from </w:t>
      </w:r>
      <w:r w:rsidR="4A59576A">
        <w:t>tapioca s</w:t>
      </w:r>
      <w:r w:rsidR="5DE23A0C">
        <w:t>tarch and citric acid</w:t>
      </w:r>
      <w:r w:rsidR="3B5A2727">
        <w:t>.</w:t>
      </w:r>
    </w:p>
    <w:p w14:paraId="357284A6" w14:textId="10435317" w:rsidR="3B5A2727" w:rsidRDefault="3B5A2727" w:rsidP="0026483C">
      <w:pPr>
        <w:pStyle w:val="Overskrift4"/>
        <w:numPr>
          <w:ilvl w:val="0"/>
          <w:numId w:val="2"/>
        </w:numPr>
      </w:pPr>
      <w:r w:rsidRPr="625C2084">
        <w:t>Bioplastic from tapioca starch and citric acid</w:t>
      </w:r>
    </w:p>
    <w:p w14:paraId="54ACE182" w14:textId="07541537" w:rsidR="001B733F" w:rsidRPr="001B733F" w:rsidRDefault="5DE23A0C" w:rsidP="001B733F">
      <w:pPr>
        <w:rPr>
          <w:rStyle w:val="eop"/>
        </w:rPr>
      </w:pPr>
      <w:r>
        <w:t>Heating to 100</w:t>
      </w:r>
      <w:r w:rsidR="00702636">
        <w:t xml:space="preserve"> </w:t>
      </w:r>
      <w:r>
        <w:t>°C, and a longer reaction time is necessary. There is a potential for hydrogen bonds to form between the alcohol groups and carboxylic acid groups.</w:t>
      </w:r>
      <w:r w:rsidR="001B733F">
        <w:rPr>
          <w:rStyle w:val="eop"/>
        </w:rPr>
        <w:br w:type="page"/>
      </w:r>
    </w:p>
    <w:p w14:paraId="08053B21" w14:textId="38CE129D" w:rsidR="00543975" w:rsidRPr="009F5213" w:rsidRDefault="472F12D5" w:rsidP="00562D3D">
      <w:pPr>
        <w:pStyle w:val="Overskrift4"/>
        <w:rPr>
          <w:rStyle w:val="eop"/>
        </w:rPr>
      </w:pPr>
      <w:r w:rsidRPr="625C2084">
        <w:rPr>
          <w:rStyle w:val="eop"/>
        </w:rPr>
        <w:lastRenderedPageBreak/>
        <w:t xml:space="preserve">Part </w:t>
      </w:r>
      <w:r w:rsidR="5A0E68BA" w:rsidRPr="625C2084">
        <w:rPr>
          <w:rStyle w:val="eop"/>
        </w:rPr>
        <w:t>1</w:t>
      </w:r>
      <w:r w:rsidRPr="625C2084">
        <w:rPr>
          <w:rStyle w:val="eop"/>
        </w:rPr>
        <w:t xml:space="preserve">A: </w:t>
      </w:r>
    </w:p>
    <w:p w14:paraId="62B557A6" w14:textId="72EF2B6F" w:rsidR="00543975" w:rsidRPr="009F5213" w:rsidRDefault="00543975" w:rsidP="00543975">
      <w:pPr>
        <w:pStyle w:val="paragraph"/>
        <w:spacing w:beforeAutospacing="0" w:afterAutospacing="0"/>
        <w:jc w:val="both"/>
        <w:rPr>
          <w:color w:val="357B73"/>
        </w:rPr>
      </w:pPr>
      <w:r w:rsidRPr="009F5213">
        <w:rPr>
          <w:color w:val="357B73"/>
        </w:rPr>
        <w:t>Suggestion for pre-lab activities and questions for students</w:t>
      </w:r>
    </w:p>
    <w:p w14:paraId="5C0ABD98" w14:textId="1812B9BE" w:rsidR="00543975" w:rsidRPr="009F5213" w:rsidRDefault="00543975" w:rsidP="00702636">
      <w:pPr>
        <w:pStyle w:val="paragraph"/>
        <w:numPr>
          <w:ilvl w:val="0"/>
          <w:numId w:val="3"/>
        </w:numPr>
        <w:spacing w:before="0" w:beforeAutospacing="0" w:after="120" w:afterAutospacing="0"/>
        <w:ind w:left="714" w:hanging="357"/>
        <w:rPr>
          <w:rStyle w:val="eop"/>
        </w:rPr>
      </w:pPr>
      <w:r w:rsidRPr="0F10B1A4">
        <w:rPr>
          <w:rStyle w:val="eop"/>
        </w:rPr>
        <w:t>Make a risk assessment for the whole experiment.</w:t>
      </w:r>
    </w:p>
    <w:p w14:paraId="60B567FB" w14:textId="77777777" w:rsidR="00702636" w:rsidRPr="00702636" w:rsidRDefault="00543975" w:rsidP="00702636">
      <w:pPr>
        <w:pStyle w:val="paragraph"/>
        <w:numPr>
          <w:ilvl w:val="0"/>
          <w:numId w:val="3"/>
        </w:numPr>
        <w:spacing w:before="0" w:beforeAutospacing="0" w:after="120" w:afterAutospacing="0"/>
        <w:ind w:left="714" w:hanging="357"/>
        <w:rPr>
          <w:rStyle w:val="eop"/>
        </w:rPr>
      </w:pPr>
      <w:r w:rsidRPr="0F10B1A4">
        <w:rPr>
          <w:rStyle w:val="eop"/>
        </w:rPr>
        <w:t xml:space="preserve">What </w:t>
      </w:r>
      <w:r w:rsidR="04908469" w:rsidRPr="0F10B1A4">
        <w:rPr>
          <w:rStyle w:val="eop"/>
        </w:rPr>
        <w:t xml:space="preserve">are the </w:t>
      </w:r>
      <w:r w:rsidRPr="0F10B1A4">
        <w:rPr>
          <w:rStyle w:val="eop"/>
        </w:rPr>
        <w:t xml:space="preserve">advantages and disadvantages </w:t>
      </w:r>
      <w:r w:rsidR="4B5101B5" w:rsidRPr="0F10B1A4">
        <w:rPr>
          <w:rStyle w:val="eop"/>
        </w:rPr>
        <w:t xml:space="preserve">of </w:t>
      </w:r>
      <w:r w:rsidRPr="0F10B1A4">
        <w:rPr>
          <w:rStyle w:val="eop"/>
        </w:rPr>
        <w:t xml:space="preserve">using </w:t>
      </w:r>
      <w:r w:rsidR="216B1406" w:rsidRPr="0F10B1A4">
        <w:rPr>
          <w:rStyle w:val="eop"/>
        </w:rPr>
        <w:t xml:space="preserve">non-biodegradable </w:t>
      </w:r>
      <w:r w:rsidRPr="0F10B1A4">
        <w:rPr>
          <w:rStyle w:val="eop"/>
        </w:rPr>
        <w:t xml:space="preserve">plastics? </w:t>
      </w:r>
      <w:r w:rsidRPr="00702636">
        <w:rPr>
          <w:rStyle w:val="eop"/>
          <w:i/>
          <w:iCs/>
        </w:rPr>
        <w:t xml:space="preserve">Advantages: </w:t>
      </w:r>
      <w:r w:rsidR="009F5213" w:rsidRPr="00702636">
        <w:rPr>
          <w:rStyle w:val="eop"/>
          <w:i/>
          <w:iCs/>
        </w:rPr>
        <w:t>They c</w:t>
      </w:r>
      <w:r w:rsidRPr="00702636">
        <w:rPr>
          <w:rStyle w:val="eop"/>
          <w:i/>
          <w:iCs/>
        </w:rPr>
        <w:t xml:space="preserve">an be used and stored for long periods of time. Could be recycled. Disadvantages: </w:t>
      </w:r>
      <w:r w:rsidR="009F5213" w:rsidRPr="00702636">
        <w:rPr>
          <w:rStyle w:val="eop"/>
          <w:i/>
          <w:iCs/>
        </w:rPr>
        <w:t>T</w:t>
      </w:r>
      <w:r w:rsidRPr="00702636">
        <w:rPr>
          <w:rStyle w:val="eop"/>
          <w:i/>
          <w:iCs/>
        </w:rPr>
        <w:t>hey accumulate in the environment and can have significant negative effects on ecosystems</w:t>
      </w:r>
      <w:r w:rsidR="009F5213" w:rsidRPr="00702636">
        <w:rPr>
          <w:rStyle w:val="eop"/>
          <w:i/>
          <w:iCs/>
        </w:rPr>
        <w:t>. They are</w:t>
      </w:r>
      <w:r w:rsidRPr="00702636">
        <w:rPr>
          <w:rStyle w:val="eop"/>
          <w:i/>
          <w:iCs/>
        </w:rPr>
        <w:t xml:space="preserve"> often synthesized from non-renewable raw materials.</w:t>
      </w:r>
    </w:p>
    <w:p w14:paraId="27009837" w14:textId="6F3F0BD2" w:rsidR="00543975" w:rsidRPr="009F5213" w:rsidRDefault="00543975" w:rsidP="00702636">
      <w:pPr>
        <w:pStyle w:val="paragraph"/>
        <w:numPr>
          <w:ilvl w:val="0"/>
          <w:numId w:val="3"/>
        </w:numPr>
        <w:spacing w:before="0" w:beforeAutospacing="0" w:after="120" w:afterAutospacing="0"/>
        <w:ind w:left="714" w:hanging="357"/>
        <w:rPr>
          <w:rStyle w:val="eop"/>
        </w:rPr>
      </w:pPr>
      <w:r w:rsidRPr="0F10B1A4">
        <w:rPr>
          <w:rStyle w:val="eop"/>
        </w:rPr>
        <w:t xml:space="preserve">What </w:t>
      </w:r>
      <w:r w:rsidR="1E0A2733" w:rsidRPr="0F10B1A4">
        <w:rPr>
          <w:rStyle w:val="eop"/>
        </w:rPr>
        <w:t xml:space="preserve">are the </w:t>
      </w:r>
      <w:r w:rsidRPr="0F10B1A4">
        <w:rPr>
          <w:rStyle w:val="eop"/>
        </w:rPr>
        <w:t xml:space="preserve">advantages and disadvantages </w:t>
      </w:r>
      <w:r w:rsidR="5F6FDE19" w:rsidRPr="0F10B1A4">
        <w:rPr>
          <w:rStyle w:val="eop"/>
        </w:rPr>
        <w:t xml:space="preserve">of </w:t>
      </w:r>
      <w:r w:rsidRPr="0F10B1A4">
        <w:rPr>
          <w:rStyle w:val="eop"/>
        </w:rPr>
        <w:t xml:space="preserve">using </w:t>
      </w:r>
      <w:r w:rsidR="6948597F" w:rsidRPr="0F10B1A4">
        <w:rPr>
          <w:rStyle w:val="eop"/>
        </w:rPr>
        <w:t xml:space="preserve">biodegradable </w:t>
      </w:r>
      <w:r w:rsidRPr="0F10B1A4">
        <w:rPr>
          <w:rStyle w:val="eop"/>
        </w:rPr>
        <w:t xml:space="preserve">plastics? </w:t>
      </w:r>
      <w:r w:rsidRPr="00702636">
        <w:rPr>
          <w:rStyle w:val="eop"/>
          <w:i/>
          <w:iCs/>
        </w:rPr>
        <w:t xml:space="preserve">Advantages: </w:t>
      </w:r>
      <w:r w:rsidR="009F5213" w:rsidRPr="00702636">
        <w:rPr>
          <w:rStyle w:val="eop"/>
          <w:i/>
          <w:iCs/>
        </w:rPr>
        <w:t xml:space="preserve">They </w:t>
      </w:r>
      <w:r w:rsidRPr="00702636">
        <w:rPr>
          <w:rStyle w:val="eop"/>
          <w:i/>
          <w:iCs/>
        </w:rPr>
        <w:t xml:space="preserve">are </w:t>
      </w:r>
      <w:r w:rsidR="009F5213" w:rsidRPr="00702636">
        <w:rPr>
          <w:rStyle w:val="eop"/>
          <w:i/>
          <w:iCs/>
        </w:rPr>
        <w:t xml:space="preserve">quickly </w:t>
      </w:r>
      <w:r w:rsidRPr="00702636">
        <w:rPr>
          <w:rStyle w:val="eop"/>
          <w:i/>
          <w:iCs/>
        </w:rPr>
        <w:t xml:space="preserve">broken down to non-hazardous substances in the environment, </w:t>
      </w:r>
      <w:r w:rsidR="009F5213" w:rsidRPr="00702636">
        <w:rPr>
          <w:rStyle w:val="eop"/>
          <w:i/>
          <w:iCs/>
        </w:rPr>
        <w:t xml:space="preserve">they have </w:t>
      </w:r>
      <w:r w:rsidRPr="00702636">
        <w:rPr>
          <w:rStyle w:val="eop"/>
          <w:i/>
          <w:iCs/>
        </w:rPr>
        <w:t>very little effect on ecosystems,</w:t>
      </w:r>
      <w:r w:rsidR="009F5213" w:rsidRPr="00702636">
        <w:rPr>
          <w:rStyle w:val="eop"/>
          <w:i/>
          <w:iCs/>
        </w:rPr>
        <w:t xml:space="preserve"> they</w:t>
      </w:r>
      <w:r w:rsidRPr="00702636">
        <w:rPr>
          <w:rStyle w:val="eop"/>
          <w:i/>
          <w:iCs/>
        </w:rPr>
        <w:t xml:space="preserve"> do not accumulate in nature</w:t>
      </w:r>
      <w:r w:rsidR="009F5213" w:rsidRPr="00702636">
        <w:rPr>
          <w:rStyle w:val="eop"/>
          <w:i/>
          <w:iCs/>
        </w:rPr>
        <w:t xml:space="preserve"> and are</w:t>
      </w:r>
      <w:r w:rsidRPr="00702636">
        <w:rPr>
          <w:rStyle w:val="eop"/>
          <w:i/>
          <w:iCs/>
        </w:rPr>
        <w:t xml:space="preserve"> often made from renewable raw materials. Disadvantages: </w:t>
      </w:r>
      <w:r w:rsidR="009F5213" w:rsidRPr="00702636">
        <w:rPr>
          <w:rStyle w:val="eop"/>
          <w:i/>
          <w:iCs/>
        </w:rPr>
        <w:t xml:space="preserve">They </w:t>
      </w:r>
      <w:r w:rsidRPr="00702636">
        <w:rPr>
          <w:rStyle w:val="eop"/>
          <w:i/>
          <w:iCs/>
        </w:rPr>
        <w:t>are not stable long enough to be of any use.</w:t>
      </w:r>
    </w:p>
    <w:p w14:paraId="478710FF" w14:textId="2DB37A35" w:rsidR="009341E5" w:rsidRPr="009341E5" w:rsidRDefault="03F66443" w:rsidP="009341E5">
      <w:pPr>
        <w:pStyle w:val="Listeavsnitt"/>
        <w:numPr>
          <w:ilvl w:val="0"/>
          <w:numId w:val="3"/>
        </w:numPr>
        <w:spacing w:before="0"/>
        <w:ind w:left="714" w:hanging="357"/>
        <w:jc w:val="left"/>
        <w:sectPr w:rsidR="009341E5" w:rsidRPr="009341E5" w:rsidSect="00702636">
          <w:headerReference w:type="default" r:id="rId12"/>
          <w:footerReference w:type="default" r:id="rId13"/>
          <w:headerReference w:type="first" r:id="rId14"/>
          <w:footerReference w:type="first" r:id="rId15"/>
          <w:pgSz w:w="11906" w:h="16838"/>
          <w:pgMar w:top="1843" w:right="1417" w:bottom="1417" w:left="1417" w:header="568" w:footer="708" w:gutter="0"/>
          <w:pgNumType w:start="0"/>
          <w:cols w:space="708"/>
          <w:docGrid w:linePitch="360"/>
        </w:sectPr>
      </w:pPr>
      <w:r w:rsidRPr="0F10B1A4">
        <w:rPr>
          <w:color w:val="333333"/>
        </w:rPr>
        <w:t>In what ways are the principles of green chemistry, specifically the use of renewable raw materials and designing for degradation, relevant to this experiment</w:t>
      </w:r>
      <w:r w:rsidR="07A6C50A" w:rsidRPr="0F10B1A4">
        <w:rPr>
          <w:color w:val="333333"/>
        </w:rPr>
        <w:t>?</w:t>
      </w:r>
      <w:r w:rsidRPr="0F10B1A4">
        <w:rPr>
          <w:i/>
          <w:iCs/>
        </w:rPr>
        <w:t xml:space="preserve"> </w:t>
      </w:r>
      <w:r w:rsidR="00543975" w:rsidRPr="0F10B1A4">
        <w:rPr>
          <w:i/>
          <w:iCs/>
        </w:rPr>
        <w:t xml:space="preserve">Use of renewable raw materials: plastic is made from starch, </w:t>
      </w:r>
      <w:r w:rsidR="009F5213" w:rsidRPr="0F10B1A4">
        <w:rPr>
          <w:i/>
          <w:iCs/>
        </w:rPr>
        <w:t>glycerol,</w:t>
      </w:r>
      <w:r w:rsidR="00543975" w:rsidRPr="0F10B1A4">
        <w:rPr>
          <w:i/>
          <w:iCs/>
        </w:rPr>
        <w:t xml:space="preserve"> and citric acid. Design for degradation: the plastic breaks down to non-hazardous substances.</w:t>
      </w:r>
      <w:r w:rsidR="009341E5">
        <w:tab/>
      </w:r>
    </w:p>
    <w:p w14:paraId="23A3D8C3" w14:textId="77777777" w:rsidR="009C4AF0" w:rsidRPr="009F5213" w:rsidRDefault="009C4AF0" w:rsidP="00761733">
      <w:pPr>
        <w:pStyle w:val="Overskrift3"/>
      </w:pPr>
      <w:bookmarkStart w:id="19" w:name="_Toc127256559"/>
      <w:r w:rsidRPr="009F5213">
        <w:lastRenderedPageBreak/>
        <w:t>Risk Assessment</w:t>
      </w:r>
      <w:bookmarkEnd w:id="19"/>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3"/>
        <w:gridCol w:w="3118"/>
        <w:gridCol w:w="3544"/>
        <w:gridCol w:w="4066"/>
      </w:tblGrid>
      <w:tr w:rsidR="009C4AF0" w:rsidRPr="009F5213" w14:paraId="20B37297" w14:textId="77777777" w:rsidTr="0F10B1A4">
        <w:trPr>
          <w:trHeight w:val="767"/>
        </w:trPr>
        <w:tc>
          <w:tcPr>
            <w:tcW w:w="868" w:type="pct"/>
            <w:shd w:val="clear" w:color="auto" w:fill="F6D55C"/>
          </w:tcPr>
          <w:p w14:paraId="5FBF6750"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List significant hazards</w:t>
            </w:r>
          </w:p>
        </w:tc>
        <w:tc>
          <w:tcPr>
            <w:tcW w:w="1201" w:type="pct"/>
            <w:shd w:val="clear" w:color="auto" w:fill="F6D55C"/>
          </w:tcPr>
          <w:p w14:paraId="4CEB43ED"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Describe what could happen</w:t>
            </w:r>
          </w:p>
        </w:tc>
        <w:tc>
          <w:tcPr>
            <w:tcW w:w="1365" w:type="pct"/>
            <w:shd w:val="clear" w:color="auto" w:fill="F6D55C"/>
          </w:tcPr>
          <w:p w14:paraId="7899A918"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Precautionary measures</w:t>
            </w:r>
          </w:p>
        </w:tc>
        <w:tc>
          <w:tcPr>
            <w:tcW w:w="1566" w:type="pct"/>
            <w:shd w:val="clear" w:color="auto" w:fill="F6D55C"/>
          </w:tcPr>
          <w:p w14:paraId="39F9014B"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Measures to be taken if something goes wrong</w:t>
            </w:r>
          </w:p>
        </w:tc>
      </w:tr>
      <w:tr w:rsidR="00237085" w:rsidRPr="009F5213" w14:paraId="347BD5BD" w14:textId="77777777" w:rsidTr="0F10B1A4">
        <w:trPr>
          <w:trHeight w:val="390"/>
        </w:trPr>
        <w:tc>
          <w:tcPr>
            <w:tcW w:w="868" w:type="pct"/>
          </w:tcPr>
          <w:p w14:paraId="25F0523A" w14:textId="77777777" w:rsidR="00543975" w:rsidRPr="009F5213" w:rsidRDefault="00543975" w:rsidP="00237085">
            <w:pPr>
              <w:rPr>
                <w:rFonts w:ascii="Verdana" w:eastAsia="Verdana" w:hAnsi="Verdana" w:cs="Verdana"/>
                <w:color w:val="333333"/>
                <w:sz w:val="18"/>
                <w:szCs w:val="18"/>
              </w:rPr>
            </w:pPr>
            <w:r w:rsidRPr="009F5213">
              <w:rPr>
                <w:noProof/>
              </w:rPr>
              <w:drawing>
                <wp:inline distT="0" distB="0" distL="0" distR="0" wp14:anchorId="651DE2FF" wp14:editId="469A4766">
                  <wp:extent cx="720000" cy="720000"/>
                  <wp:effectExtent l="0" t="0" r="0" b="0"/>
                  <wp:docPr id="9" name="Picture 424054792"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54792"/>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C58AA55" w14:textId="5CC252D3" w:rsidR="00237085" w:rsidRPr="009F5213" w:rsidRDefault="00543975" w:rsidP="00237085">
            <w:pPr>
              <w:rPr>
                <w:rFonts w:ascii="Verdana" w:eastAsia="Verdana" w:hAnsi="Verdana" w:cs="Verdana"/>
                <w:color w:val="333333"/>
                <w:sz w:val="18"/>
                <w:szCs w:val="18"/>
              </w:rPr>
            </w:pPr>
            <w:r w:rsidRPr="009F5213">
              <w:rPr>
                <w:rFonts w:ascii="Verdana" w:eastAsia="Verdana" w:hAnsi="Verdana" w:cs="Verdana"/>
                <w:color w:val="333333"/>
                <w:sz w:val="18"/>
                <w:szCs w:val="18"/>
              </w:rPr>
              <w:t>1 mol/L NaOH</w:t>
            </w:r>
            <w:r w:rsidR="00237085" w:rsidRPr="009F5213">
              <w:rPr>
                <w:rFonts w:ascii="Verdana" w:eastAsia="Verdana" w:hAnsi="Verdana" w:cs="Verdana"/>
                <w:color w:val="333333"/>
                <w:sz w:val="18"/>
                <w:szCs w:val="18"/>
              </w:rPr>
              <w:t xml:space="preserve"> </w:t>
            </w:r>
          </w:p>
        </w:tc>
        <w:tc>
          <w:tcPr>
            <w:tcW w:w="1201" w:type="pct"/>
          </w:tcPr>
          <w:p w14:paraId="4279E601" w14:textId="52249851" w:rsidR="00543975" w:rsidRPr="009F5213" w:rsidRDefault="00543975" w:rsidP="00543975">
            <w:pPr>
              <w:jc w:val="both"/>
              <w:rPr>
                <w:rFonts w:ascii="Verdana" w:eastAsia="Calibri" w:hAnsi="Verdana"/>
                <w:sz w:val="18"/>
                <w:szCs w:val="18"/>
                <w:lang w:eastAsia="nb-NO"/>
              </w:rPr>
            </w:pPr>
            <w:r w:rsidRPr="0F10B1A4">
              <w:rPr>
                <w:rFonts w:ascii="Verdana" w:eastAsia="Calibri" w:hAnsi="Verdana"/>
                <w:sz w:val="18"/>
                <w:szCs w:val="18"/>
                <w:lang w:eastAsia="nb-NO"/>
              </w:rPr>
              <w:t xml:space="preserve">Spill on skin, </w:t>
            </w:r>
            <w:r w:rsidR="009F5213" w:rsidRPr="0F10B1A4">
              <w:rPr>
                <w:rFonts w:ascii="Verdana" w:eastAsia="Calibri" w:hAnsi="Verdana"/>
                <w:sz w:val="18"/>
                <w:szCs w:val="18"/>
                <w:lang w:eastAsia="nb-NO"/>
              </w:rPr>
              <w:t>eyes,</w:t>
            </w:r>
            <w:r w:rsidRPr="0F10B1A4">
              <w:rPr>
                <w:rFonts w:ascii="Verdana" w:eastAsia="Calibri" w:hAnsi="Verdana"/>
                <w:sz w:val="18"/>
                <w:szCs w:val="18"/>
                <w:lang w:eastAsia="nb-NO"/>
              </w:rPr>
              <w:t xml:space="preserve"> or clothes.</w:t>
            </w:r>
          </w:p>
          <w:p w14:paraId="0854A4D9" w14:textId="77777777" w:rsidR="00543975" w:rsidRPr="009F5213" w:rsidRDefault="00543975" w:rsidP="00543975">
            <w:pPr>
              <w:jc w:val="both"/>
              <w:rPr>
                <w:rFonts w:ascii="Verdana" w:eastAsia="Calibri" w:hAnsi="Verdana"/>
                <w:sz w:val="18"/>
                <w:szCs w:val="18"/>
                <w:lang w:eastAsia="nb-NO"/>
              </w:rPr>
            </w:pPr>
          </w:p>
          <w:p w14:paraId="59797FF7" w14:textId="1B065D99" w:rsidR="00543975" w:rsidRPr="009F5213" w:rsidRDefault="00543975" w:rsidP="00543975">
            <w:pPr>
              <w:jc w:val="both"/>
              <w:rPr>
                <w:rFonts w:ascii="Verdana" w:hAnsi="Verdana"/>
                <w:sz w:val="18"/>
                <w:szCs w:val="18"/>
                <w:lang w:eastAsia="nb-NO"/>
              </w:rPr>
            </w:pPr>
            <w:r w:rsidRPr="009F5213">
              <w:rPr>
                <w:rFonts w:ascii="Verdana" w:eastAsia="Calibri" w:hAnsi="Verdana"/>
                <w:b/>
                <w:bCs/>
                <w:sz w:val="18"/>
                <w:szCs w:val="18"/>
                <w:lang w:eastAsia="nb-NO"/>
              </w:rPr>
              <w:t>H314</w:t>
            </w:r>
            <w:r w:rsidRPr="009F5213">
              <w:rPr>
                <w:rFonts w:ascii="Verdana" w:eastAsia="Calibri" w:hAnsi="Verdana"/>
                <w:sz w:val="18"/>
                <w:szCs w:val="18"/>
                <w:lang w:eastAsia="nb-NO"/>
              </w:rPr>
              <w:t xml:space="preserve"> Causes severe skin burns and eye damage.</w:t>
            </w:r>
          </w:p>
          <w:p w14:paraId="657A3B4E" w14:textId="0D81AA96" w:rsidR="00237085" w:rsidRPr="009F5213" w:rsidRDefault="00237085" w:rsidP="00543975">
            <w:pPr>
              <w:jc w:val="both"/>
              <w:rPr>
                <w:rFonts w:ascii="Verdana" w:eastAsia="Verdana" w:hAnsi="Verdana" w:cs="Verdana"/>
                <w:color w:val="333333"/>
                <w:sz w:val="18"/>
                <w:szCs w:val="18"/>
              </w:rPr>
            </w:pPr>
          </w:p>
        </w:tc>
        <w:tc>
          <w:tcPr>
            <w:tcW w:w="1365" w:type="pct"/>
          </w:tcPr>
          <w:p w14:paraId="47E0003A" w14:textId="77777777" w:rsidR="00543975" w:rsidRPr="009F5213" w:rsidRDefault="00543975" w:rsidP="00543975">
            <w:pPr>
              <w:jc w:val="both"/>
              <w:rPr>
                <w:rFonts w:ascii="Verdana" w:hAnsi="Verdana"/>
                <w:sz w:val="18"/>
                <w:szCs w:val="18"/>
                <w:lang w:eastAsia="nb-NO"/>
              </w:rPr>
            </w:pPr>
            <w:r w:rsidRPr="009F5213">
              <w:rPr>
                <w:rFonts w:ascii="Verdana" w:hAnsi="Verdana"/>
                <w:sz w:val="18"/>
                <w:szCs w:val="18"/>
                <w:lang w:eastAsia="nb-NO"/>
              </w:rPr>
              <w:t>Wear protective lab coat and safety spectacles.</w:t>
            </w:r>
          </w:p>
          <w:p w14:paraId="777591E0" w14:textId="77777777" w:rsidR="00543975" w:rsidRPr="009F5213" w:rsidRDefault="00543975" w:rsidP="00543975">
            <w:pPr>
              <w:jc w:val="both"/>
              <w:rPr>
                <w:rFonts w:ascii="Verdana" w:eastAsia="Calibri" w:hAnsi="Verdana"/>
                <w:sz w:val="18"/>
                <w:szCs w:val="18"/>
                <w:lang w:eastAsia="nb-NO"/>
              </w:rPr>
            </w:pPr>
            <w:r w:rsidRPr="009F5213">
              <w:rPr>
                <w:rFonts w:ascii="Verdana" w:eastAsia="Calibri" w:hAnsi="Verdana"/>
                <w:sz w:val="18"/>
                <w:szCs w:val="18"/>
                <w:lang w:eastAsia="nb-NO"/>
              </w:rPr>
              <w:t>Wear a lab glove, or use a lid when shaking the cuvettes, to avoid skin contact. Wash hands thoroughly if in contact with the skin.</w:t>
            </w:r>
          </w:p>
          <w:p w14:paraId="073D624F" w14:textId="0EE971C2" w:rsidR="00237085" w:rsidRPr="009F5213" w:rsidRDefault="00543975" w:rsidP="00237085">
            <w:pPr>
              <w:rPr>
                <w:rFonts w:ascii="Verdana" w:eastAsia="Verdana" w:hAnsi="Verdana" w:cs="Verdana"/>
                <w:color w:val="333333"/>
                <w:sz w:val="18"/>
                <w:szCs w:val="18"/>
              </w:rPr>
            </w:pPr>
            <w:r w:rsidRPr="009F5213">
              <w:rPr>
                <w:noProof/>
              </w:rPr>
              <w:drawing>
                <wp:inline distT="0" distB="0" distL="0" distR="0" wp14:anchorId="10F0C1FB" wp14:editId="7F4E84A9">
                  <wp:extent cx="586740" cy="586740"/>
                  <wp:effectExtent l="0" t="0" r="3810" b="3810"/>
                  <wp:docPr id="10" name="Picture 20241736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17366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7093" cy="587093"/>
                          </a:xfrm>
                          <a:prstGeom prst="rect">
                            <a:avLst/>
                          </a:prstGeom>
                        </pic:spPr>
                      </pic:pic>
                    </a:graphicData>
                  </a:graphic>
                </wp:inline>
              </w:drawing>
            </w:r>
            <w:r w:rsidRPr="009F5213">
              <w:rPr>
                <w:noProof/>
              </w:rPr>
              <w:drawing>
                <wp:inline distT="0" distB="0" distL="0" distR="0" wp14:anchorId="2CBDE6F6" wp14:editId="0C5229C9">
                  <wp:extent cx="571500" cy="579904"/>
                  <wp:effectExtent l="0" t="0" r="0" b="0"/>
                  <wp:docPr id="5" name="Picture 12518658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86589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941" cy="582381"/>
                          </a:xfrm>
                          <a:prstGeom prst="rect">
                            <a:avLst/>
                          </a:prstGeom>
                        </pic:spPr>
                      </pic:pic>
                    </a:graphicData>
                  </a:graphic>
                </wp:inline>
              </w:drawing>
            </w:r>
          </w:p>
        </w:tc>
        <w:tc>
          <w:tcPr>
            <w:tcW w:w="1566" w:type="pct"/>
          </w:tcPr>
          <w:p w14:paraId="5716FECA" w14:textId="7E1FE9DD" w:rsidR="00543975" w:rsidRPr="009F5213" w:rsidRDefault="00543975" w:rsidP="00543975">
            <w:pPr>
              <w:rPr>
                <w:rFonts w:ascii="Verdana" w:hAnsi="Verdana"/>
                <w:sz w:val="18"/>
                <w:szCs w:val="18"/>
                <w:lang w:eastAsia="nb-NO"/>
              </w:rPr>
            </w:pPr>
            <w:r w:rsidRPr="009F5213">
              <w:rPr>
                <w:rFonts w:ascii="Verdana" w:hAnsi="Verdana"/>
                <w:sz w:val="18"/>
                <w:szCs w:val="18"/>
                <w:lang w:eastAsia="nb-NO"/>
              </w:rPr>
              <w:t>Emergency equipment: eyewash bottle or eyewash station.</w:t>
            </w:r>
          </w:p>
          <w:p w14:paraId="28397A34" w14:textId="500EA931" w:rsidR="00543975" w:rsidRPr="009F5213" w:rsidRDefault="00543975" w:rsidP="00543975">
            <w:pPr>
              <w:rPr>
                <w:rFonts w:ascii="Verdana" w:hAnsi="Verdana"/>
                <w:sz w:val="18"/>
                <w:szCs w:val="18"/>
                <w:lang w:eastAsia="nb-NO"/>
              </w:rPr>
            </w:pPr>
            <w:r w:rsidRPr="009F5213">
              <w:rPr>
                <w:rFonts w:ascii="Verdana" w:hAnsi="Verdana"/>
                <w:sz w:val="18"/>
                <w:szCs w:val="18"/>
                <w:lang w:eastAsia="nb-NO"/>
              </w:rPr>
              <w:t>Skin contact</w:t>
            </w:r>
            <w:r w:rsidR="00702636">
              <w:rPr>
                <w:rFonts w:ascii="Verdana" w:hAnsi="Verdana"/>
                <w:sz w:val="18"/>
                <w:szCs w:val="18"/>
                <w:lang w:eastAsia="nb-NO"/>
              </w:rPr>
              <w:t xml:space="preserve">: </w:t>
            </w:r>
            <w:r w:rsidRPr="009F5213">
              <w:rPr>
                <w:rFonts w:ascii="Verdana" w:hAnsi="Verdana"/>
                <w:sz w:val="18"/>
                <w:szCs w:val="18"/>
                <w:lang w:eastAsia="nb-NO"/>
              </w:rPr>
              <w:t>remove any contaminated clothing and rinse skin with water.</w:t>
            </w:r>
          </w:p>
          <w:p w14:paraId="4011E92B" w14:textId="77777777" w:rsidR="00543975" w:rsidRPr="009F5213" w:rsidRDefault="00543975" w:rsidP="00543975">
            <w:pPr>
              <w:rPr>
                <w:rFonts w:ascii="Verdana" w:hAnsi="Verdana"/>
                <w:sz w:val="18"/>
                <w:szCs w:val="18"/>
                <w:lang w:eastAsia="nb-NO"/>
              </w:rPr>
            </w:pPr>
            <w:r w:rsidRPr="009F5213">
              <w:rPr>
                <w:rFonts w:ascii="Verdana" w:hAnsi="Verdana"/>
                <w:sz w:val="18"/>
                <w:szCs w:val="18"/>
                <w:lang w:eastAsia="nb-NO"/>
              </w:rPr>
              <w:t>Contaminated clothes should be washed thoroughly before being re-used.</w:t>
            </w:r>
          </w:p>
          <w:p w14:paraId="58F119E9" w14:textId="3D1DA675" w:rsidR="00237085" w:rsidRPr="009F5213" w:rsidRDefault="00543975" w:rsidP="00543975">
            <w:pPr>
              <w:rPr>
                <w:rFonts w:ascii="Verdana" w:hAnsi="Verdana"/>
                <w:sz w:val="18"/>
                <w:szCs w:val="18"/>
                <w:lang w:eastAsia="nb-NO"/>
              </w:rPr>
            </w:pPr>
            <w:r w:rsidRPr="009F5213">
              <w:rPr>
                <w:rFonts w:ascii="Verdana" w:hAnsi="Verdana"/>
                <w:sz w:val="18"/>
                <w:szCs w:val="18"/>
                <w:lang w:eastAsia="nb-NO"/>
              </w:rPr>
              <w:t>Eye contact</w:t>
            </w:r>
            <w:r w:rsidR="00702636">
              <w:rPr>
                <w:rFonts w:ascii="Verdana" w:hAnsi="Verdana"/>
                <w:sz w:val="18"/>
                <w:szCs w:val="18"/>
                <w:lang w:eastAsia="nb-NO"/>
              </w:rPr>
              <w:t xml:space="preserve">: </w:t>
            </w:r>
            <w:r w:rsidRPr="009F5213">
              <w:rPr>
                <w:rFonts w:ascii="Verdana" w:hAnsi="Verdana"/>
                <w:sz w:val="18"/>
                <w:szCs w:val="18"/>
                <w:lang w:eastAsia="nb-NO"/>
              </w:rPr>
              <w:t>wash eyes thoroughly with water. Remove contact lenses if possible and continue to rinse.</w:t>
            </w:r>
          </w:p>
        </w:tc>
      </w:tr>
      <w:tr w:rsidR="00543975" w:rsidRPr="009F5213" w14:paraId="57D42AD4" w14:textId="77777777" w:rsidTr="0F10B1A4">
        <w:trPr>
          <w:trHeight w:val="390"/>
        </w:trPr>
        <w:tc>
          <w:tcPr>
            <w:tcW w:w="868" w:type="pct"/>
          </w:tcPr>
          <w:p w14:paraId="772A9B29" w14:textId="1D87A61A" w:rsidR="00543975" w:rsidRPr="009F5213" w:rsidRDefault="00543975" w:rsidP="00237085">
            <w:pPr>
              <w:rPr>
                <w:noProof/>
              </w:rPr>
            </w:pPr>
            <w:r w:rsidRPr="009F5213">
              <w:rPr>
                <w:rFonts w:ascii="Verdana" w:hAnsi="Verdana"/>
                <w:sz w:val="18"/>
                <w:szCs w:val="18"/>
                <w:lang w:eastAsia="nb-NO"/>
              </w:rPr>
              <w:t>Working with glassware</w:t>
            </w:r>
          </w:p>
        </w:tc>
        <w:tc>
          <w:tcPr>
            <w:tcW w:w="1201" w:type="pct"/>
          </w:tcPr>
          <w:p w14:paraId="388F7166" w14:textId="13970C6F" w:rsidR="00543975" w:rsidRPr="009F5213" w:rsidRDefault="00543975" w:rsidP="00543975">
            <w:pPr>
              <w:jc w:val="both"/>
              <w:rPr>
                <w:rFonts w:ascii="Verdana" w:eastAsia="Calibri" w:hAnsi="Verdana"/>
                <w:sz w:val="18"/>
                <w:szCs w:val="18"/>
                <w:lang w:eastAsia="nb-NO"/>
              </w:rPr>
            </w:pPr>
            <w:r w:rsidRPr="009F5213">
              <w:rPr>
                <w:rFonts w:ascii="Verdana" w:hAnsi="Verdana"/>
                <w:sz w:val="18"/>
                <w:szCs w:val="18"/>
                <w:lang w:eastAsia="nb-NO"/>
              </w:rPr>
              <w:t>Glass can break and cause injury to students.</w:t>
            </w:r>
          </w:p>
        </w:tc>
        <w:tc>
          <w:tcPr>
            <w:tcW w:w="1365" w:type="pct"/>
          </w:tcPr>
          <w:p w14:paraId="71FE397B" w14:textId="6AF87B19" w:rsidR="00543975" w:rsidRPr="009F5213" w:rsidRDefault="00543975" w:rsidP="00543975">
            <w:pPr>
              <w:jc w:val="both"/>
              <w:rPr>
                <w:rFonts w:ascii="Verdana" w:hAnsi="Verdana"/>
                <w:sz w:val="18"/>
                <w:szCs w:val="18"/>
                <w:lang w:eastAsia="nb-NO"/>
              </w:rPr>
            </w:pPr>
            <w:r w:rsidRPr="009F5213">
              <w:rPr>
                <w:rFonts w:ascii="Verdana" w:hAnsi="Verdana"/>
                <w:sz w:val="18"/>
                <w:szCs w:val="18"/>
                <w:lang w:eastAsia="nb-NO"/>
              </w:rPr>
              <w:t>Handle glassware carefully.</w:t>
            </w:r>
          </w:p>
        </w:tc>
        <w:tc>
          <w:tcPr>
            <w:tcW w:w="1566" w:type="pct"/>
          </w:tcPr>
          <w:p w14:paraId="40F0254F" w14:textId="7A5010E9" w:rsidR="00543975" w:rsidRPr="009F5213" w:rsidRDefault="00543975" w:rsidP="00543975">
            <w:pPr>
              <w:rPr>
                <w:rFonts w:ascii="Verdana" w:hAnsi="Verdana"/>
                <w:sz w:val="18"/>
                <w:szCs w:val="18"/>
                <w:lang w:eastAsia="nb-NO"/>
              </w:rPr>
            </w:pPr>
            <w:r w:rsidRPr="009F5213">
              <w:rPr>
                <w:rFonts w:ascii="Verdana" w:hAnsi="Verdana"/>
                <w:sz w:val="18"/>
                <w:szCs w:val="18"/>
                <w:lang w:eastAsia="nb-NO"/>
              </w:rPr>
              <w:t>Throw broken glass in the designated glass bin and check if student has been injured.</w:t>
            </w:r>
          </w:p>
        </w:tc>
      </w:tr>
    </w:tbl>
    <w:p w14:paraId="6F3D9D04" w14:textId="77777777" w:rsidR="009C4AF0" w:rsidRPr="009F5213" w:rsidRDefault="009C4AF0" w:rsidP="009C4AF0">
      <w:pPr>
        <w:pStyle w:val="paragraph"/>
        <w:spacing w:before="0" w:beforeAutospacing="0" w:after="0" w:afterAutospacing="0"/>
        <w:jc w:val="both"/>
        <w:rPr>
          <w:rStyle w:val="eop"/>
          <w:color w:val="4AAEA3"/>
        </w:rPr>
      </w:pPr>
    </w:p>
    <w:p w14:paraId="29BD9060" w14:textId="77777777" w:rsidR="009C4AF0" w:rsidRPr="009F5213"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388"/>
        <w:gridCol w:w="9593"/>
      </w:tblGrid>
      <w:tr w:rsidR="009C4AF0" w:rsidRPr="009F5213" w14:paraId="1B96BC06" w14:textId="77777777" w:rsidTr="00543975">
        <w:trPr>
          <w:trHeight w:val="247"/>
        </w:trPr>
        <w:tc>
          <w:tcPr>
            <w:tcW w:w="1305" w:type="pct"/>
            <w:shd w:val="clear" w:color="auto" w:fill="F6D55C"/>
          </w:tcPr>
          <w:p w14:paraId="68587855"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Disposal and any other comments</w:t>
            </w:r>
          </w:p>
        </w:tc>
        <w:tc>
          <w:tcPr>
            <w:tcW w:w="3695" w:type="pct"/>
          </w:tcPr>
          <w:p w14:paraId="07F6A14D" w14:textId="16A3E470" w:rsidR="009C4AF0" w:rsidRPr="009F5213" w:rsidRDefault="00543975" w:rsidP="00FC3B10">
            <w:pPr>
              <w:rPr>
                <w:rFonts w:ascii="Verdana" w:eastAsia="Verdana" w:hAnsi="Verdana" w:cs="Verdana"/>
                <w:color w:val="333333"/>
                <w:sz w:val="18"/>
                <w:szCs w:val="18"/>
              </w:rPr>
            </w:pPr>
            <w:r w:rsidRPr="009F5213">
              <w:rPr>
                <w:rFonts w:ascii="Verdana" w:eastAsia="Verdana" w:hAnsi="Verdana" w:cs="Verdana"/>
                <w:color w:val="333333"/>
                <w:sz w:val="18"/>
                <w:szCs w:val="18"/>
              </w:rPr>
              <w:t>Any leftover 1 mol/L NaOH should be collected and disposed of in a container for hazardous waste.</w:t>
            </w:r>
          </w:p>
        </w:tc>
      </w:tr>
      <w:tr w:rsidR="009C4AF0" w:rsidRPr="009F5213" w14:paraId="77D44C1A" w14:textId="77777777" w:rsidTr="00543975">
        <w:trPr>
          <w:trHeight w:val="257"/>
        </w:trPr>
        <w:tc>
          <w:tcPr>
            <w:tcW w:w="1305" w:type="pct"/>
            <w:shd w:val="clear" w:color="auto" w:fill="F6D55C"/>
          </w:tcPr>
          <w:p w14:paraId="00B7FCBD"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In case of emergency</w:t>
            </w:r>
          </w:p>
        </w:tc>
        <w:tc>
          <w:tcPr>
            <w:tcW w:w="3695" w:type="pct"/>
          </w:tcPr>
          <w:p w14:paraId="2D6787DF" w14:textId="2EBEF196" w:rsidR="009C4AF0" w:rsidRPr="009F5213" w:rsidRDefault="00543975" w:rsidP="00543975">
            <w:pPr>
              <w:jc w:val="both"/>
              <w:rPr>
                <w:rFonts w:ascii="Verdana" w:hAnsi="Verdana"/>
                <w:sz w:val="18"/>
                <w:szCs w:val="18"/>
                <w:lang w:eastAsia="nb-NO"/>
              </w:rPr>
            </w:pPr>
            <w:r w:rsidRPr="009F5213">
              <w:rPr>
                <w:rFonts w:ascii="Verdana" w:hAnsi="Verdana"/>
                <w:sz w:val="18"/>
                <w:szCs w:val="18"/>
                <w:lang w:eastAsia="nb-NO"/>
              </w:rPr>
              <w:t xml:space="preserve">Emergency equipment: first aid kit. </w:t>
            </w:r>
            <w:r w:rsidR="009C4AF0" w:rsidRPr="009F5213">
              <w:rPr>
                <w:rFonts w:ascii="Verdana" w:eastAsia="Verdana" w:hAnsi="Verdana" w:cs="Verdana"/>
                <w:color w:val="333333"/>
                <w:sz w:val="18"/>
                <w:szCs w:val="18"/>
              </w:rPr>
              <w:t xml:space="preserve">In case of </w:t>
            </w:r>
            <w:r w:rsidRPr="009F5213">
              <w:rPr>
                <w:rFonts w:ascii="Verdana" w:eastAsia="Verdana" w:hAnsi="Verdana" w:cs="Verdana"/>
                <w:color w:val="333333"/>
                <w:sz w:val="18"/>
                <w:szCs w:val="18"/>
              </w:rPr>
              <w:t>severe damage</w:t>
            </w:r>
            <w:r w:rsidR="00702636">
              <w:rPr>
                <w:rFonts w:ascii="Verdana" w:eastAsia="Verdana" w:hAnsi="Verdana" w:cs="Verdana"/>
                <w:color w:val="333333"/>
                <w:sz w:val="18"/>
                <w:szCs w:val="18"/>
              </w:rPr>
              <w:t>,</w:t>
            </w:r>
            <w:r w:rsidRPr="009F5213">
              <w:rPr>
                <w:rFonts w:ascii="Verdana" w:eastAsia="Verdana" w:hAnsi="Verdana" w:cs="Verdana"/>
                <w:color w:val="333333"/>
                <w:sz w:val="18"/>
                <w:szCs w:val="18"/>
              </w:rPr>
              <w:t xml:space="preserve"> </w:t>
            </w:r>
            <w:r w:rsidR="009C4AF0" w:rsidRPr="009F5213">
              <w:rPr>
                <w:rFonts w:ascii="Verdana" w:eastAsia="Verdana" w:hAnsi="Verdana" w:cs="Verdana"/>
                <w:color w:val="333333"/>
                <w:sz w:val="18"/>
                <w:szCs w:val="18"/>
              </w:rPr>
              <w:t>emergency call 112 or personal doctor.</w:t>
            </w:r>
          </w:p>
        </w:tc>
      </w:tr>
    </w:tbl>
    <w:p w14:paraId="267881D6" w14:textId="77777777" w:rsidR="009C4AF0" w:rsidRPr="009F5213" w:rsidRDefault="009C4AF0" w:rsidP="009C4AF0">
      <w:pPr>
        <w:pStyle w:val="paragraph"/>
        <w:spacing w:before="0" w:beforeAutospacing="0" w:after="0" w:afterAutospacing="0"/>
        <w:jc w:val="both"/>
        <w:rPr>
          <w:rStyle w:val="eop"/>
          <w:color w:val="4AAEA3"/>
        </w:rPr>
      </w:pPr>
    </w:p>
    <w:p w14:paraId="7819BEB0" w14:textId="77777777" w:rsidR="009C4AF0" w:rsidRPr="009F5213"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667"/>
        <w:gridCol w:w="2463"/>
        <w:gridCol w:w="1732"/>
        <w:gridCol w:w="2747"/>
        <w:gridCol w:w="1903"/>
        <w:gridCol w:w="2469"/>
      </w:tblGrid>
      <w:tr w:rsidR="009C4AF0" w:rsidRPr="009F5213" w14:paraId="1B71627C" w14:textId="77777777" w:rsidTr="00FC3B10">
        <w:trPr>
          <w:trHeight w:val="247"/>
        </w:trPr>
        <w:tc>
          <w:tcPr>
            <w:tcW w:w="642" w:type="pct"/>
            <w:shd w:val="clear" w:color="auto" w:fill="F6D55C"/>
          </w:tcPr>
          <w:p w14:paraId="0EB55EE0"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Date of assessment</w:t>
            </w:r>
          </w:p>
        </w:tc>
        <w:tc>
          <w:tcPr>
            <w:tcW w:w="949" w:type="pct"/>
          </w:tcPr>
          <w:p w14:paraId="5F057171" w14:textId="741C5172" w:rsidR="009C4AF0" w:rsidRPr="009F5213" w:rsidRDefault="00E21B97" w:rsidP="00FC3B10">
            <w:pPr>
              <w:rPr>
                <w:rFonts w:ascii="Verdana" w:eastAsia="Verdana" w:hAnsi="Verdana" w:cs="Verdana"/>
              </w:rPr>
            </w:pPr>
            <w:r w:rsidRPr="009F5213">
              <w:rPr>
                <w:rFonts w:ascii="Verdana" w:eastAsia="Verdana" w:hAnsi="Verdana" w:cs="Verdana"/>
              </w:rPr>
              <w:t>06</w:t>
            </w:r>
            <w:r w:rsidR="009C4AF0" w:rsidRPr="009F5213">
              <w:rPr>
                <w:rFonts w:ascii="Verdana" w:eastAsia="Verdana" w:hAnsi="Verdana" w:cs="Verdana"/>
              </w:rPr>
              <w:t>-</w:t>
            </w:r>
            <w:r w:rsidRPr="009F5213">
              <w:rPr>
                <w:rFonts w:ascii="Verdana" w:eastAsia="Verdana" w:hAnsi="Verdana" w:cs="Verdana"/>
              </w:rPr>
              <w:t>03</w:t>
            </w:r>
            <w:r w:rsidR="009C4AF0" w:rsidRPr="009F5213">
              <w:rPr>
                <w:rFonts w:ascii="Verdana" w:eastAsia="Verdana" w:hAnsi="Verdana" w:cs="Verdana"/>
              </w:rPr>
              <w:t>-2023</w:t>
            </w:r>
          </w:p>
        </w:tc>
        <w:tc>
          <w:tcPr>
            <w:tcW w:w="667" w:type="pct"/>
            <w:shd w:val="clear" w:color="auto" w:fill="F6D55C"/>
          </w:tcPr>
          <w:p w14:paraId="6EDDF37C"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Written by</w:t>
            </w:r>
          </w:p>
        </w:tc>
        <w:tc>
          <w:tcPr>
            <w:tcW w:w="1058" w:type="pct"/>
          </w:tcPr>
          <w:p w14:paraId="53D2CA6A" w14:textId="77777777" w:rsidR="009C4AF0" w:rsidRPr="009F5213" w:rsidRDefault="009C4AF0" w:rsidP="00FC3B10">
            <w:pPr>
              <w:rPr>
                <w:rFonts w:ascii="Verdana" w:eastAsia="Verdana" w:hAnsi="Verdana" w:cs="Verdana"/>
              </w:rPr>
            </w:pPr>
            <w:proofErr w:type="spellStart"/>
            <w:r w:rsidRPr="009F5213">
              <w:rPr>
                <w:rFonts w:ascii="Verdana" w:eastAsia="Verdana" w:hAnsi="Verdana" w:cs="Verdana"/>
              </w:rPr>
              <w:t>CheSSE</w:t>
            </w:r>
            <w:proofErr w:type="spellEnd"/>
          </w:p>
        </w:tc>
        <w:tc>
          <w:tcPr>
            <w:tcW w:w="733" w:type="pct"/>
            <w:shd w:val="clear" w:color="auto" w:fill="F6D55C"/>
          </w:tcPr>
          <w:p w14:paraId="58AC33C6" w14:textId="77777777" w:rsidR="009C4AF0" w:rsidRPr="009F5213" w:rsidRDefault="009C4AF0" w:rsidP="00FC3B10">
            <w:pPr>
              <w:rPr>
                <w:rFonts w:ascii="Verdana" w:eastAsia="Verdana" w:hAnsi="Verdana" w:cs="Verdana"/>
                <w:b/>
                <w:bCs/>
              </w:rPr>
            </w:pPr>
            <w:r w:rsidRPr="009F5213">
              <w:rPr>
                <w:rFonts w:ascii="Verdana" w:eastAsia="Verdana" w:hAnsi="Verdana" w:cs="Verdana"/>
                <w:b/>
                <w:bCs/>
              </w:rPr>
              <w:t>Class / lesson</w:t>
            </w:r>
          </w:p>
        </w:tc>
        <w:tc>
          <w:tcPr>
            <w:tcW w:w="951" w:type="pct"/>
          </w:tcPr>
          <w:p w14:paraId="614B2904" w14:textId="77777777" w:rsidR="009C4AF0" w:rsidRPr="009F5213" w:rsidRDefault="009C4AF0" w:rsidP="00FC3B10">
            <w:pPr>
              <w:rPr>
                <w:rFonts w:ascii="Verdana" w:eastAsia="Verdana" w:hAnsi="Verdana" w:cs="Verdana"/>
              </w:rPr>
            </w:pPr>
            <w:r w:rsidRPr="009F5213">
              <w:rPr>
                <w:rFonts w:ascii="Verdana" w:eastAsia="Verdana" w:hAnsi="Verdana" w:cs="Verdana"/>
              </w:rPr>
              <w:t>EXAMPLE</w:t>
            </w:r>
          </w:p>
        </w:tc>
      </w:tr>
    </w:tbl>
    <w:p w14:paraId="00242A8D" w14:textId="59640F9B" w:rsidR="009341E5" w:rsidRPr="009341E5" w:rsidRDefault="009341E5" w:rsidP="009341E5">
      <w:pPr>
        <w:sectPr w:rsidR="009341E5" w:rsidRPr="009341E5" w:rsidSect="00205EEC">
          <w:footerReference w:type="default" r:id="rId19"/>
          <w:pgSz w:w="16838" w:h="11906" w:orient="landscape"/>
          <w:pgMar w:top="1417" w:right="2410" w:bottom="1417" w:left="1417" w:header="568" w:footer="708" w:gutter="0"/>
          <w:cols w:space="708"/>
          <w:docGrid w:linePitch="360"/>
        </w:sectPr>
      </w:pPr>
    </w:p>
    <w:p w14:paraId="3FD6119F" w14:textId="77777777" w:rsidR="00543975" w:rsidRPr="009F5213" w:rsidRDefault="00543975" w:rsidP="00543975">
      <w:pPr>
        <w:pStyle w:val="Overskrift3"/>
      </w:pPr>
      <w:r w:rsidRPr="009F5213">
        <w:lastRenderedPageBreak/>
        <w:t>Results and Discussion (example)</w:t>
      </w:r>
    </w:p>
    <w:p w14:paraId="45127315" w14:textId="761A1FF8" w:rsidR="00543975" w:rsidRPr="009F5213" w:rsidRDefault="00543975" w:rsidP="0F10B1A4">
      <w:pPr>
        <w:pStyle w:val="VSSubHead1stCharChar"/>
        <w:keepNext/>
        <w:spacing w:line="240" w:lineRule="exact"/>
        <w:ind w:left="0" w:firstLine="0"/>
        <w:jc w:val="both"/>
        <w:rPr>
          <w:rFonts w:ascii="Verdana Pro Cond Light" w:hAnsi="Verdana Pro Cond Light"/>
          <w:b w:val="0"/>
          <w:lang w:val="en-GB"/>
        </w:rPr>
      </w:pPr>
      <w:r w:rsidRPr="0F10B1A4">
        <w:rPr>
          <w:rFonts w:ascii="Verdana Pro Cond Light" w:hAnsi="Verdana Pro Cond Light"/>
          <w:b w:val="0"/>
          <w:lang w:val="en-GB"/>
        </w:rPr>
        <w:t xml:space="preserve">Students should present their experimental data in the form of tables, </w:t>
      </w:r>
      <w:r w:rsidR="009F5213" w:rsidRPr="0F10B1A4">
        <w:rPr>
          <w:rFonts w:ascii="Verdana Pro Cond Light" w:hAnsi="Verdana Pro Cond Light"/>
          <w:b w:val="0"/>
          <w:lang w:val="en-GB"/>
        </w:rPr>
        <w:t>graphs,</w:t>
      </w:r>
      <w:r w:rsidRPr="0F10B1A4">
        <w:rPr>
          <w:rFonts w:ascii="Verdana Pro Cond Light" w:hAnsi="Verdana Pro Cond Light"/>
          <w:b w:val="0"/>
          <w:lang w:val="en-GB"/>
        </w:rPr>
        <w:t xml:space="preserve"> or diagrams. </w:t>
      </w:r>
    </w:p>
    <w:p w14:paraId="5A5DE3DB" w14:textId="46C3AA68" w:rsidR="00543975" w:rsidRPr="009F5213" w:rsidRDefault="00543975" w:rsidP="00543975">
      <w:pPr>
        <w:pStyle w:val="VSSubHead1stCharChar"/>
        <w:keepNext/>
        <w:spacing w:line="240" w:lineRule="exact"/>
        <w:ind w:left="0" w:firstLine="0"/>
        <w:jc w:val="both"/>
        <w:rPr>
          <w:rFonts w:ascii="Verdana Pro Cond Light" w:hAnsi="Verdana Pro Cond Light"/>
          <w:b w:val="0"/>
          <w:bCs/>
          <w:lang w:val="en-GB"/>
        </w:rPr>
      </w:pPr>
      <w:r w:rsidRPr="009F5213">
        <w:rPr>
          <w:rFonts w:ascii="Verdana Pro Cond Light" w:hAnsi="Verdana Pro Cond Light"/>
          <w:b w:val="0"/>
          <w:bCs/>
          <w:lang w:val="en-GB"/>
        </w:rPr>
        <w:t>Students might need help to understand how to present the information in the most appropriate way.</w:t>
      </w:r>
    </w:p>
    <w:p w14:paraId="2CE4E7C4" w14:textId="6F4D3838" w:rsidR="00543975" w:rsidRPr="00702636" w:rsidRDefault="472F12D5" w:rsidP="00702636">
      <w:pPr>
        <w:pStyle w:val="Tablecaption"/>
      </w:pPr>
      <w:r w:rsidRPr="00702636">
        <w:t xml:space="preserve">Table 1: Results of </w:t>
      </w:r>
      <w:r w:rsidR="1357CAD0" w:rsidRPr="00702636">
        <w:t xml:space="preserve">part 1C, </w:t>
      </w:r>
      <w:r w:rsidRPr="00702636">
        <w:t>determining the absorbance at 425 nm following the degradation of the three different bioplastics.</w:t>
      </w:r>
    </w:p>
    <w:tbl>
      <w:tblPr>
        <w:tblStyle w:val="Tabellrutenett"/>
        <w:tblW w:w="5000" w:type="pct"/>
        <w:tblLook w:val="04A0" w:firstRow="1" w:lastRow="0" w:firstColumn="1" w:lastColumn="0" w:noHBand="0" w:noVBand="1"/>
      </w:tblPr>
      <w:tblGrid>
        <w:gridCol w:w="1271"/>
        <w:gridCol w:w="2410"/>
        <w:gridCol w:w="2784"/>
        <w:gridCol w:w="2597"/>
      </w:tblGrid>
      <w:tr w:rsidR="00AF50F5" w:rsidRPr="00AF50F5" w14:paraId="655CB5DC" w14:textId="77777777" w:rsidTr="00AF50F5">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357B73"/>
          </w:tcPr>
          <w:p w14:paraId="791FE4C2" w14:textId="77777777" w:rsidR="00AF50F5" w:rsidRPr="00AF50F5" w:rsidRDefault="00AF50F5" w:rsidP="00AE2E32">
            <w:pPr>
              <w:jc w:val="both"/>
              <w:rPr>
                <w:color w:val="FFFFFF" w:themeColor="background1"/>
              </w:rPr>
            </w:pPr>
          </w:p>
        </w:tc>
        <w:tc>
          <w:tcPr>
            <w:tcW w:w="2410" w:type="dxa"/>
            <w:shd w:val="clear" w:color="auto" w:fill="357B73"/>
          </w:tcPr>
          <w:p w14:paraId="5797F211" w14:textId="5D1F6A5A" w:rsidR="00AF50F5" w:rsidRPr="00AF50F5" w:rsidRDefault="00AF50F5" w:rsidP="00AE2E32">
            <w:pPr>
              <w:rPr>
                <w:color w:val="FFFFFF" w:themeColor="background1"/>
              </w:rPr>
            </w:pPr>
            <w:r w:rsidRPr="00AF50F5">
              <w:rPr>
                <w:rFonts w:cs="Arial"/>
                <w:color w:val="FFFFFF" w:themeColor="background1"/>
              </w:rPr>
              <w:t>Bioplastic 1: Tapioca starch and citric acid</w:t>
            </w:r>
            <w:r w:rsidRPr="00AF50F5">
              <w:rPr>
                <w:color w:val="FFFFFF" w:themeColor="background1"/>
              </w:rPr>
              <w:t xml:space="preserve"> (0.149 g)</w:t>
            </w:r>
          </w:p>
        </w:tc>
        <w:tc>
          <w:tcPr>
            <w:tcW w:w="2784" w:type="dxa"/>
            <w:shd w:val="clear" w:color="auto" w:fill="357B73"/>
          </w:tcPr>
          <w:p w14:paraId="7B2E5F4C" w14:textId="193FEFEA" w:rsidR="00AF50F5" w:rsidRPr="00AF50F5" w:rsidRDefault="00AF50F5" w:rsidP="00AE2E32">
            <w:pPr>
              <w:rPr>
                <w:color w:val="FFFFFF" w:themeColor="background1"/>
              </w:rPr>
            </w:pPr>
            <w:r w:rsidRPr="00AF50F5">
              <w:rPr>
                <w:color w:val="FFFFFF" w:themeColor="background1"/>
              </w:rPr>
              <w:t xml:space="preserve">Bioplastic 2: </w:t>
            </w:r>
            <w:r w:rsidRPr="00AF50F5">
              <w:rPr>
                <w:rFonts w:cs="Arial"/>
                <w:color w:val="FFFFFF" w:themeColor="background1"/>
              </w:rPr>
              <w:t xml:space="preserve">Tapioca starch </w:t>
            </w:r>
            <w:r w:rsidRPr="00AF50F5">
              <w:rPr>
                <w:color w:val="FFFFFF" w:themeColor="background1"/>
              </w:rPr>
              <w:t>and glycerol (0.097 g)</w:t>
            </w:r>
          </w:p>
        </w:tc>
        <w:tc>
          <w:tcPr>
            <w:tcW w:w="2597" w:type="dxa"/>
            <w:shd w:val="clear" w:color="auto" w:fill="357B73"/>
          </w:tcPr>
          <w:p w14:paraId="3D0AE0BE" w14:textId="44E3A917" w:rsidR="00AF50F5" w:rsidRPr="00AF50F5" w:rsidRDefault="00AF50F5" w:rsidP="00AE2E32">
            <w:pPr>
              <w:rPr>
                <w:color w:val="FFFFFF" w:themeColor="background1"/>
              </w:rPr>
            </w:pPr>
            <w:r w:rsidRPr="00AF50F5">
              <w:rPr>
                <w:color w:val="FFFFFF" w:themeColor="background1"/>
              </w:rPr>
              <w:t>Bioplastic 3: Citric acid and glycerol (0.128 g)</w:t>
            </w:r>
          </w:p>
        </w:tc>
      </w:tr>
      <w:tr w:rsidR="00AF50F5" w:rsidRPr="009F5213" w14:paraId="46B84BDC" w14:textId="77777777" w:rsidTr="00AF50F5">
        <w:trPr>
          <w:trHeight w:val="300"/>
        </w:trPr>
        <w:tc>
          <w:tcPr>
            <w:tcW w:w="1271" w:type="dxa"/>
          </w:tcPr>
          <w:p w14:paraId="30B994C9" w14:textId="2BDD89B8" w:rsidR="00AF50F5" w:rsidRPr="009F5213" w:rsidRDefault="00AF50F5" w:rsidP="00AE2E32">
            <w:pPr>
              <w:jc w:val="both"/>
            </w:pPr>
            <w:r w:rsidRPr="009F5213">
              <w:t>Time</w:t>
            </w:r>
            <w:r>
              <w:t xml:space="preserve"> </w:t>
            </w:r>
            <w:r w:rsidRPr="009F5213">
              <w:t>(min)</w:t>
            </w:r>
          </w:p>
        </w:tc>
        <w:tc>
          <w:tcPr>
            <w:tcW w:w="2410" w:type="dxa"/>
          </w:tcPr>
          <w:p w14:paraId="5A8DB105" w14:textId="77777777" w:rsidR="00AF50F5" w:rsidRPr="009F5213" w:rsidRDefault="00AF50F5" w:rsidP="00AE2E32">
            <w:r w:rsidRPr="009F5213">
              <w:t>Absorbance at 425 nm</w:t>
            </w:r>
          </w:p>
        </w:tc>
        <w:tc>
          <w:tcPr>
            <w:tcW w:w="2784" w:type="dxa"/>
          </w:tcPr>
          <w:p w14:paraId="08CCEA08" w14:textId="77777777" w:rsidR="00AF50F5" w:rsidRPr="009F5213" w:rsidRDefault="00AF50F5" w:rsidP="00AE2E32">
            <w:r w:rsidRPr="009F5213">
              <w:t xml:space="preserve">Absorbance at 425 nm </w:t>
            </w:r>
          </w:p>
        </w:tc>
        <w:tc>
          <w:tcPr>
            <w:tcW w:w="2597" w:type="dxa"/>
          </w:tcPr>
          <w:p w14:paraId="383AE6E2" w14:textId="77777777" w:rsidR="00AF50F5" w:rsidRPr="009F5213" w:rsidRDefault="00AF50F5" w:rsidP="00AE2E32">
            <w:r w:rsidRPr="009F5213">
              <w:t>Absorbance at 425 nm</w:t>
            </w:r>
          </w:p>
        </w:tc>
      </w:tr>
      <w:tr w:rsidR="00AF50F5" w:rsidRPr="009F5213" w14:paraId="3BAE56BA" w14:textId="77777777" w:rsidTr="00AF50F5">
        <w:trPr>
          <w:trHeight w:val="300"/>
        </w:trPr>
        <w:tc>
          <w:tcPr>
            <w:tcW w:w="1271" w:type="dxa"/>
          </w:tcPr>
          <w:p w14:paraId="27431602" w14:textId="77777777" w:rsidR="00AF50F5" w:rsidRPr="009F5213" w:rsidRDefault="00AF50F5" w:rsidP="00AE2E32">
            <w:pPr>
              <w:jc w:val="both"/>
            </w:pPr>
            <w:r w:rsidRPr="009F5213">
              <w:t>0</w:t>
            </w:r>
          </w:p>
        </w:tc>
        <w:tc>
          <w:tcPr>
            <w:tcW w:w="2410" w:type="dxa"/>
          </w:tcPr>
          <w:p w14:paraId="53B01175" w14:textId="77777777" w:rsidR="00AF50F5" w:rsidRPr="009F5213" w:rsidRDefault="00AF50F5" w:rsidP="00AE2E32">
            <w:r w:rsidRPr="009F5213">
              <w:t>0.010</w:t>
            </w:r>
          </w:p>
        </w:tc>
        <w:tc>
          <w:tcPr>
            <w:tcW w:w="2784" w:type="dxa"/>
          </w:tcPr>
          <w:p w14:paraId="249AA154" w14:textId="77777777" w:rsidR="00AF50F5" w:rsidRPr="009F5213" w:rsidRDefault="00AF50F5" w:rsidP="00AE2E32">
            <w:r w:rsidRPr="009F5213">
              <w:t>0.024</w:t>
            </w:r>
          </w:p>
        </w:tc>
        <w:tc>
          <w:tcPr>
            <w:tcW w:w="2597" w:type="dxa"/>
          </w:tcPr>
          <w:p w14:paraId="5B2BD59A" w14:textId="77777777" w:rsidR="00AF50F5" w:rsidRPr="009F5213" w:rsidRDefault="00AF50F5" w:rsidP="00AE2E32">
            <w:r w:rsidRPr="009F5213">
              <w:t>0.027</w:t>
            </w:r>
          </w:p>
        </w:tc>
      </w:tr>
      <w:tr w:rsidR="00AF50F5" w:rsidRPr="009F5213" w14:paraId="2F8C352C" w14:textId="77777777" w:rsidTr="00AF50F5">
        <w:trPr>
          <w:trHeight w:val="300"/>
        </w:trPr>
        <w:tc>
          <w:tcPr>
            <w:tcW w:w="1271" w:type="dxa"/>
          </w:tcPr>
          <w:p w14:paraId="2A41F8FC" w14:textId="77777777" w:rsidR="00AF50F5" w:rsidRPr="009F5213" w:rsidRDefault="00AF50F5" w:rsidP="00AE2E32">
            <w:pPr>
              <w:jc w:val="both"/>
            </w:pPr>
            <w:r w:rsidRPr="009F5213">
              <w:t>5</w:t>
            </w:r>
          </w:p>
        </w:tc>
        <w:tc>
          <w:tcPr>
            <w:tcW w:w="2410" w:type="dxa"/>
          </w:tcPr>
          <w:p w14:paraId="3FF9A61A" w14:textId="77777777" w:rsidR="00AF50F5" w:rsidRPr="009F5213" w:rsidRDefault="00AF50F5" w:rsidP="00AE2E32">
            <w:r w:rsidRPr="009F5213">
              <w:t>0.022</w:t>
            </w:r>
          </w:p>
        </w:tc>
        <w:tc>
          <w:tcPr>
            <w:tcW w:w="2784" w:type="dxa"/>
          </w:tcPr>
          <w:p w14:paraId="67660304" w14:textId="77777777" w:rsidR="00AF50F5" w:rsidRPr="009F5213" w:rsidRDefault="00AF50F5" w:rsidP="00AE2E32">
            <w:r w:rsidRPr="009F5213">
              <w:t>0.024</w:t>
            </w:r>
          </w:p>
        </w:tc>
        <w:tc>
          <w:tcPr>
            <w:tcW w:w="2597" w:type="dxa"/>
          </w:tcPr>
          <w:p w14:paraId="4F8EACE9" w14:textId="77777777" w:rsidR="00AF50F5" w:rsidRPr="009F5213" w:rsidRDefault="00AF50F5" w:rsidP="00AE2E32">
            <w:r w:rsidRPr="009F5213">
              <w:t>0.046</w:t>
            </w:r>
          </w:p>
        </w:tc>
      </w:tr>
      <w:tr w:rsidR="00AF50F5" w:rsidRPr="009F5213" w14:paraId="7D8540ED" w14:textId="77777777" w:rsidTr="00AF50F5">
        <w:trPr>
          <w:trHeight w:val="300"/>
        </w:trPr>
        <w:tc>
          <w:tcPr>
            <w:tcW w:w="1271" w:type="dxa"/>
          </w:tcPr>
          <w:p w14:paraId="30E09A40" w14:textId="77777777" w:rsidR="00AF50F5" w:rsidRPr="009F5213" w:rsidRDefault="00AF50F5" w:rsidP="00AE2E32">
            <w:pPr>
              <w:jc w:val="both"/>
            </w:pPr>
            <w:r w:rsidRPr="009F5213">
              <w:t>10</w:t>
            </w:r>
          </w:p>
        </w:tc>
        <w:tc>
          <w:tcPr>
            <w:tcW w:w="2410" w:type="dxa"/>
          </w:tcPr>
          <w:p w14:paraId="338A44BF" w14:textId="77777777" w:rsidR="00AF50F5" w:rsidRPr="009F5213" w:rsidRDefault="00AF50F5" w:rsidP="00AE2E32">
            <w:r w:rsidRPr="009F5213">
              <w:t>0.030</w:t>
            </w:r>
          </w:p>
        </w:tc>
        <w:tc>
          <w:tcPr>
            <w:tcW w:w="2784" w:type="dxa"/>
          </w:tcPr>
          <w:p w14:paraId="5A7C0F67" w14:textId="77777777" w:rsidR="00AF50F5" w:rsidRPr="009F5213" w:rsidRDefault="00AF50F5" w:rsidP="00AE2E32">
            <w:r w:rsidRPr="009F5213">
              <w:t>0.034</w:t>
            </w:r>
          </w:p>
        </w:tc>
        <w:tc>
          <w:tcPr>
            <w:tcW w:w="2597" w:type="dxa"/>
          </w:tcPr>
          <w:p w14:paraId="6467CF36" w14:textId="77777777" w:rsidR="00AF50F5" w:rsidRPr="009F5213" w:rsidRDefault="00AF50F5" w:rsidP="00AE2E32">
            <w:r w:rsidRPr="009F5213">
              <w:t>0.11</w:t>
            </w:r>
          </w:p>
        </w:tc>
      </w:tr>
      <w:tr w:rsidR="00AF50F5" w:rsidRPr="009F5213" w14:paraId="4194FC11" w14:textId="77777777" w:rsidTr="00AF50F5">
        <w:trPr>
          <w:trHeight w:val="300"/>
        </w:trPr>
        <w:tc>
          <w:tcPr>
            <w:tcW w:w="1271" w:type="dxa"/>
          </w:tcPr>
          <w:p w14:paraId="7C18BD07" w14:textId="77777777" w:rsidR="00AF50F5" w:rsidRPr="009F5213" w:rsidRDefault="00AF50F5" w:rsidP="00AE2E32">
            <w:pPr>
              <w:jc w:val="both"/>
            </w:pPr>
            <w:r w:rsidRPr="009F5213">
              <w:t>15</w:t>
            </w:r>
          </w:p>
        </w:tc>
        <w:tc>
          <w:tcPr>
            <w:tcW w:w="2410" w:type="dxa"/>
          </w:tcPr>
          <w:p w14:paraId="5C18BC56" w14:textId="77777777" w:rsidR="00AF50F5" w:rsidRPr="009F5213" w:rsidRDefault="00AF50F5" w:rsidP="00AE2E32">
            <w:r w:rsidRPr="009F5213">
              <w:t>0.044</w:t>
            </w:r>
          </w:p>
        </w:tc>
        <w:tc>
          <w:tcPr>
            <w:tcW w:w="2784" w:type="dxa"/>
          </w:tcPr>
          <w:p w14:paraId="3BFE26C1" w14:textId="77777777" w:rsidR="00AF50F5" w:rsidRPr="009F5213" w:rsidRDefault="00AF50F5" w:rsidP="00AE2E32">
            <w:r w:rsidRPr="009F5213">
              <w:t>0.035</w:t>
            </w:r>
          </w:p>
        </w:tc>
        <w:tc>
          <w:tcPr>
            <w:tcW w:w="2597" w:type="dxa"/>
          </w:tcPr>
          <w:p w14:paraId="20218917" w14:textId="77777777" w:rsidR="00AF50F5" w:rsidRPr="009F5213" w:rsidRDefault="00AF50F5" w:rsidP="00AE2E32">
            <w:r w:rsidRPr="009F5213">
              <w:t>0.153</w:t>
            </w:r>
          </w:p>
        </w:tc>
      </w:tr>
      <w:tr w:rsidR="00AF50F5" w:rsidRPr="009F5213" w14:paraId="2E53E4C1" w14:textId="77777777" w:rsidTr="00AF50F5">
        <w:trPr>
          <w:trHeight w:val="300"/>
        </w:trPr>
        <w:tc>
          <w:tcPr>
            <w:tcW w:w="1271" w:type="dxa"/>
          </w:tcPr>
          <w:p w14:paraId="0B96E14F" w14:textId="77777777" w:rsidR="00AF50F5" w:rsidRPr="009F5213" w:rsidRDefault="00AF50F5" w:rsidP="00AE2E32">
            <w:pPr>
              <w:jc w:val="both"/>
            </w:pPr>
            <w:r w:rsidRPr="009F5213">
              <w:t>20</w:t>
            </w:r>
          </w:p>
        </w:tc>
        <w:tc>
          <w:tcPr>
            <w:tcW w:w="2410" w:type="dxa"/>
          </w:tcPr>
          <w:p w14:paraId="364E51F7" w14:textId="77777777" w:rsidR="00AF50F5" w:rsidRPr="009F5213" w:rsidRDefault="00AF50F5" w:rsidP="00AE2E32">
            <w:r w:rsidRPr="009F5213">
              <w:t>0.064</w:t>
            </w:r>
          </w:p>
        </w:tc>
        <w:tc>
          <w:tcPr>
            <w:tcW w:w="2784" w:type="dxa"/>
          </w:tcPr>
          <w:p w14:paraId="75AB4865" w14:textId="77777777" w:rsidR="00AF50F5" w:rsidRPr="009F5213" w:rsidRDefault="00AF50F5" w:rsidP="00AE2E32">
            <w:r w:rsidRPr="009F5213">
              <w:t>0.040</w:t>
            </w:r>
          </w:p>
        </w:tc>
        <w:tc>
          <w:tcPr>
            <w:tcW w:w="2597" w:type="dxa"/>
          </w:tcPr>
          <w:p w14:paraId="47053876" w14:textId="3DA73A5C" w:rsidR="00AF50F5" w:rsidRPr="009F5213" w:rsidRDefault="00AF50F5" w:rsidP="00AE2E32">
            <w:r>
              <w:t>0.184 (completely decomposed)</w:t>
            </w:r>
          </w:p>
        </w:tc>
      </w:tr>
      <w:tr w:rsidR="00AF50F5" w:rsidRPr="009F5213" w14:paraId="4FA00585" w14:textId="77777777" w:rsidTr="00AF50F5">
        <w:trPr>
          <w:trHeight w:val="300"/>
        </w:trPr>
        <w:tc>
          <w:tcPr>
            <w:tcW w:w="1271" w:type="dxa"/>
          </w:tcPr>
          <w:p w14:paraId="637B8A71" w14:textId="77777777" w:rsidR="00AF50F5" w:rsidRPr="009F5213" w:rsidRDefault="00AF50F5" w:rsidP="00AE2E32">
            <w:pPr>
              <w:jc w:val="both"/>
            </w:pPr>
            <w:r w:rsidRPr="009F5213">
              <w:t>25</w:t>
            </w:r>
          </w:p>
        </w:tc>
        <w:tc>
          <w:tcPr>
            <w:tcW w:w="2410" w:type="dxa"/>
          </w:tcPr>
          <w:p w14:paraId="157AF216" w14:textId="77777777" w:rsidR="00AF50F5" w:rsidRPr="009F5213" w:rsidRDefault="00AF50F5" w:rsidP="00AE2E32">
            <w:r w:rsidRPr="009F5213">
              <w:t>0.062</w:t>
            </w:r>
          </w:p>
        </w:tc>
        <w:tc>
          <w:tcPr>
            <w:tcW w:w="2784" w:type="dxa"/>
          </w:tcPr>
          <w:p w14:paraId="28A5F216" w14:textId="77777777" w:rsidR="00AF50F5" w:rsidRPr="009F5213" w:rsidRDefault="00AF50F5" w:rsidP="00AE2E32">
            <w:r w:rsidRPr="009F5213">
              <w:t>0.042</w:t>
            </w:r>
          </w:p>
        </w:tc>
        <w:tc>
          <w:tcPr>
            <w:tcW w:w="2597" w:type="dxa"/>
          </w:tcPr>
          <w:p w14:paraId="01450366" w14:textId="77777777" w:rsidR="00AF50F5" w:rsidRPr="009F5213" w:rsidRDefault="00AF50F5" w:rsidP="00AE2E32"/>
        </w:tc>
      </w:tr>
      <w:tr w:rsidR="00AF50F5" w:rsidRPr="009F5213" w14:paraId="073EF96F" w14:textId="77777777" w:rsidTr="00AF50F5">
        <w:trPr>
          <w:trHeight w:val="300"/>
        </w:trPr>
        <w:tc>
          <w:tcPr>
            <w:tcW w:w="1271" w:type="dxa"/>
          </w:tcPr>
          <w:p w14:paraId="49009243" w14:textId="77777777" w:rsidR="00AF50F5" w:rsidRPr="009F5213" w:rsidRDefault="00AF50F5" w:rsidP="00AE2E32">
            <w:pPr>
              <w:jc w:val="both"/>
            </w:pPr>
            <w:r w:rsidRPr="009F5213">
              <w:t>30</w:t>
            </w:r>
          </w:p>
        </w:tc>
        <w:tc>
          <w:tcPr>
            <w:tcW w:w="2410" w:type="dxa"/>
          </w:tcPr>
          <w:p w14:paraId="35F7FC91" w14:textId="77777777" w:rsidR="00AF50F5" w:rsidRPr="009F5213" w:rsidRDefault="00AF50F5" w:rsidP="00AE2E32">
            <w:r w:rsidRPr="009F5213">
              <w:t>0.059</w:t>
            </w:r>
          </w:p>
        </w:tc>
        <w:tc>
          <w:tcPr>
            <w:tcW w:w="2784" w:type="dxa"/>
          </w:tcPr>
          <w:p w14:paraId="05A1138E" w14:textId="77777777" w:rsidR="00AF50F5" w:rsidRPr="009F5213" w:rsidRDefault="00AF50F5" w:rsidP="00AE2E32">
            <w:r w:rsidRPr="009F5213">
              <w:t>0.050</w:t>
            </w:r>
          </w:p>
        </w:tc>
        <w:tc>
          <w:tcPr>
            <w:tcW w:w="2597" w:type="dxa"/>
          </w:tcPr>
          <w:p w14:paraId="0F77F000" w14:textId="77777777" w:rsidR="00AF50F5" w:rsidRPr="009F5213" w:rsidRDefault="00AF50F5" w:rsidP="00AE2E32"/>
        </w:tc>
      </w:tr>
      <w:tr w:rsidR="00AF50F5" w:rsidRPr="009F5213" w14:paraId="3598B88A" w14:textId="77777777" w:rsidTr="00AF50F5">
        <w:trPr>
          <w:trHeight w:val="300"/>
        </w:trPr>
        <w:tc>
          <w:tcPr>
            <w:tcW w:w="1271" w:type="dxa"/>
          </w:tcPr>
          <w:p w14:paraId="15F3CB1A" w14:textId="77777777" w:rsidR="00AF50F5" w:rsidRPr="009F5213" w:rsidRDefault="00AF50F5" w:rsidP="00AE2E32">
            <w:pPr>
              <w:jc w:val="both"/>
            </w:pPr>
            <w:r w:rsidRPr="009F5213">
              <w:t>35</w:t>
            </w:r>
          </w:p>
        </w:tc>
        <w:tc>
          <w:tcPr>
            <w:tcW w:w="2410" w:type="dxa"/>
          </w:tcPr>
          <w:p w14:paraId="44C36BA1" w14:textId="77777777" w:rsidR="00AF50F5" w:rsidRPr="009F5213" w:rsidRDefault="00AF50F5" w:rsidP="00AE2E32">
            <w:r w:rsidRPr="009F5213">
              <w:t>0.061</w:t>
            </w:r>
          </w:p>
        </w:tc>
        <w:tc>
          <w:tcPr>
            <w:tcW w:w="2784" w:type="dxa"/>
          </w:tcPr>
          <w:p w14:paraId="1804C865" w14:textId="77777777" w:rsidR="00AF50F5" w:rsidRPr="009F5213" w:rsidRDefault="00AF50F5" w:rsidP="00AE2E32">
            <w:r w:rsidRPr="009F5213">
              <w:t>0.047</w:t>
            </w:r>
          </w:p>
        </w:tc>
        <w:tc>
          <w:tcPr>
            <w:tcW w:w="2597" w:type="dxa"/>
          </w:tcPr>
          <w:p w14:paraId="0A889A6B" w14:textId="77777777" w:rsidR="00AF50F5" w:rsidRPr="009F5213" w:rsidRDefault="00AF50F5" w:rsidP="00AE2E32"/>
        </w:tc>
      </w:tr>
      <w:tr w:rsidR="00AF50F5" w:rsidRPr="009F5213" w14:paraId="2B9044AD" w14:textId="77777777" w:rsidTr="00AF50F5">
        <w:trPr>
          <w:trHeight w:val="300"/>
        </w:trPr>
        <w:tc>
          <w:tcPr>
            <w:tcW w:w="1271" w:type="dxa"/>
          </w:tcPr>
          <w:p w14:paraId="3EEC4C6A" w14:textId="77777777" w:rsidR="00AF50F5" w:rsidRPr="009F5213" w:rsidRDefault="00AF50F5" w:rsidP="00AE2E32">
            <w:pPr>
              <w:jc w:val="both"/>
            </w:pPr>
            <w:r w:rsidRPr="009F5213">
              <w:t>40</w:t>
            </w:r>
          </w:p>
        </w:tc>
        <w:tc>
          <w:tcPr>
            <w:tcW w:w="2410" w:type="dxa"/>
          </w:tcPr>
          <w:p w14:paraId="0A3C66E3" w14:textId="77777777" w:rsidR="00AF50F5" w:rsidRPr="009F5213" w:rsidRDefault="00AF50F5" w:rsidP="00AE2E32">
            <w:r w:rsidRPr="009F5213">
              <w:t>0.060</w:t>
            </w:r>
          </w:p>
        </w:tc>
        <w:tc>
          <w:tcPr>
            <w:tcW w:w="2784" w:type="dxa"/>
          </w:tcPr>
          <w:p w14:paraId="4A43C6EA" w14:textId="77777777" w:rsidR="00AF50F5" w:rsidRPr="009F5213" w:rsidRDefault="00AF50F5" w:rsidP="00AE2E32">
            <w:r w:rsidRPr="009F5213">
              <w:t>0.043</w:t>
            </w:r>
          </w:p>
        </w:tc>
        <w:tc>
          <w:tcPr>
            <w:tcW w:w="2597" w:type="dxa"/>
          </w:tcPr>
          <w:p w14:paraId="2532DE8B" w14:textId="77777777" w:rsidR="00AF50F5" w:rsidRPr="009F5213" w:rsidRDefault="00AF50F5" w:rsidP="00AE2E32"/>
        </w:tc>
      </w:tr>
      <w:tr w:rsidR="00AF50F5" w:rsidRPr="009F5213" w14:paraId="3CE0912D" w14:textId="77777777" w:rsidTr="00AF50F5">
        <w:trPr>
          <w:trHeight w:val="300"/>
        </w:trPr>
        <w:tc>
          <w:tcPr>
            <w:tcW w:w="1271" w:type="dxa"/>
          </w:tcPr>
          <w:p w14:paraId="58A773F1" w14:textId="77777777" w:rsidR="00AF50F5" w:rsidRPr="009F5213" w:rsidRDefault="00AF50F5" w:rsidP="00AE2E32">
            <w:pPr>
              <w:jc w:val="both"/>
            </w:pPr>
            <w:r w:rsidRPr="009F5213">
              <w:t>45</w:t>
            </w:r>
          </w:p>
        </w:tc>
        <w:tc>
          <w:tcPr>
            <w:tcW w:w="2410" w:type="dxa"/>
          </w:tcPr>
          <w:p w14:paraId="2B17CF40" w14:textId="77777777" w:rsidR="00AF50F5" w:rsidRPr="009F5213" w:rsidRDefault="00AF50F5" w:rsidP="00AE2E32">
            <w:r w:rsidRPr="009F5213">
              <w:t>0.148</w:t>
            </w:r>
          </w:p>
        </w:tc>
        <w:tc>
          <w:tcPr>
            <w:tcW w:w="2784" w:type="dxa"/>
          </w:tcPr>
          <w:p w14:paraId="4B7696E7" w14:textId="77777777" w:rsidR="00AF50F5" w:rsidRPr="009F5213" w:rsidRDefault="00AF50F5" w:rsidP="00AE2E32">
            <w:r w:rsidRPr="009F5213">
              <w:t>0.084</w:t>
            </w:r>
          </w:p>
        </w:tc>
        <w:tc>
          <w:tcPr>
            <w:tcW w:w="2597" w:type="dxa"/>
          </w:tcPr>
          <w:p w14:paraId="1F87EECA" w14:textId="77777777" w:rsidR="00AF50F5" w:rsidRPr="009F5213" w:rsidRDefault="00AF50F5" w:rsidP="00AE2E32"/>
        </w:tc>
      </w:tr>
      <w:tr w:rsidR="00AF50F5" w:rsidRPr="009F5213" w14:paraId="4707D9E7" w14:textId="77777777" w:rsidTr="00AF50F5">
        <w:trPr>
          <w:trHeight w:val="300"/>
        </w:trPr>
        <w:tc>
          <w:tcPr>
            <w:tcW w:w="1271" w:type="dxa"/>
          </w:tcPr>
          <w:p w14:paraId="0E2E445E" w14:textId="77777777" w:rsidR="00AF50F5" w:rsidRPr="009F5213" w:rsidRDefault="00AF50F5" w:rsidP="00AE2E32">
            <w:pPr>
              <w:jc w:val="both"/>
            </w:pPr>
            <w:r w:rsidRPr="009F5213">
              <w:t>50</w:t>
            </w:r>
          </w:p>
        </w:tc>
        <w:tc>
          <w:tcPr>
            <w:tcW w:w="2410" w:type="dxa"/>
          </w:tcPr>
          <w:p w14:paraId="20017589" w14:textId="77777777" w:rsidR="00AF50F5" w:rsidRPr="009F5213" w:rsidRDefault="00AF50F5" w:rsidP="00AE2E32">
            <w:r w:rsidRPr="009F5213">
              <w:t>0.090</w:t>
            </w:r>
          </w:p>
        </w:tc>
        <w:tc>
          <w:tcPr>
            <w:tcW w:w="2784" w:type="dxa"/>
          </w:tcPr>
          <w:p w14:paraId="7306C2C3" w14:textId="77777777" w:rsidR="00AF50F5" w:rsidRPr="009F5213" w:rsidRDefault="00AF50F5" w:rsidP="00AE2E32">
            <w:r w:rsidRPr="009F5213">
              <w:t>0.084</w:t>
            </w:r>
          </w:p>
        </w:tc>
        <w:tc>
          <w:tcPr>
            <w:tcW w:w="2597" w:type="dxa"/>
          </w:tcPr>
          <w:p w14:paraId="656AA34E" w14:textId="77777777" w:rsidR="00AF50F5" w:rsidRPr="009F5213" w:rsidRDefault="00AF50F5" w:rsidP="00AE2E32"/>
        </w:tc>
      </w:tr>
      <w:tr w:rsidR="00AF50F5" w:rsidRPr="009F5213" w14:paraId="5ED4D688" w14:textId="77777777" w:rsidTr="00AF50F5">
        <w:trPr>
          <w:trHeight w:val="300"/>
        </w:trPr>
        <w:tc>
          <w:tcPr>
            <w:tcW w:w="1271" w:type="dxa"/>
          </w:tcPr>
          <w:p w14:paraId="133F4258" w14:textId="77777777" w:rsidR="00AF50F5" w:rsidRPr="009F5213" w:rsidRDefault="00AF50F5" w:rsidP="00AE2E32">
            <w:pPr>
              <w:jc w:val="both"/>
            </w:pPr>
            <w:r w:rsidRPr="009F5213">
              <w:t>55</w:t>
            </w:r>
          </w:p>
        </w:tc>
        <w:tc>
          <w:tcPr>
            <w:tcW w:w="2410" w:type="dxa"/>
          </w:tcPr>
          <w:p w14:paraId="7CE0F21F" w14:textId="77777777" w:rsidR="00AF50F5" w:rsidRPr="009F5213" w:rsidRDefault="00AF50F5" w:rsidP="00AE2E32">
            <w:r w:rsidRPr="009F5213">
              <w:t>0.091</w:t>
            </w:r>
          </w:p>
        </w:tc>
        <w:tc>
          <w:tcPr>
            <w:tcW w:w="2784" w:type="dxa"/>
          </w:tcPr>
          <w:p w14:paraId="5CB58C64" w14:textId="77777777" w:rsidR="00AF50F5" w:rsidRPr="009F5213" w:rsidRDefault="00AF50F5" w:rsidP="00AE2E32">
            <w:r w:rsidRPr="009F5213">
              <w:t>0.082</w:t>
            </w:r>
          </w:p>
        </w:tc>
        <w:tc>
          <w:tcPr>
            <w:tcW w:w="2597" w:type="dxa"/>
          </w:tcPr>
          <w:p w14:paraId="3BD7BF5B" w14:textId="77777777" w:rsidR="00AF50F5" w:rsidRPr="009F5213" w:rsidRDefault="00AF50F5" w:rsidP="00AE2E32"/>
        </w:tc>
      </w:tr>
      <w:tr w:rsidR="00AF50F5" w:rsidRPr="009F5213" w14:paraId="374179A1" w14:textId="77777777" w:rsidTr="00AF50F5">
        <w:trPr>
          <w:trHeight w:val="300"/>
        </w:trPr>
        <w:tc>
          <w:tcPr>
            <w:tcW w:w="1271" w:type="dxa"/>
          </w:tcPr>
          <w:p w14:paraId="2636FC65" w14:textId="77777777" w:rsidR="00AF50F5" w:rsidRPr="009F5213" w:rsidRDefault="00AF50F5" w:rsidP="00AE2E32">
            <w:pPr>
              <w:jc w:val="both"/>
            </w:pPr>
            <w:r w:rsidRPr="009F5213">
              <w:t>60</w:t>
            </w:r>
          </w:p>
        </w:tc>
        <w:tc>
          <w:tcPr>
            <w:tcW w:w="2410" w:type="dxa"/>
          </w:tcPr>
          <w:p w14:paraId="267D7221" w14:textId="77777777" w:rsidR="00AF50F5" w:rsidRPr="009F5213" w:rsidRDefault="00AF50F5" w:rsidP="00AE2E32">
            <w:r w:rsidRPr="009F5213">
              <w:t>0.093</w:t>
            </w:r>
          </w:p>
        </w:tc>
        <w:tc>
          <w:tcPr>
            <w:tcW w:w="2784" w:type="dxa"/>
          </w:tcPr>
          <w:p w14:paraId="359021BF" w14:textId="77777777" w:rsidR="00AF50F5" w:rsidRPr="009F5213" w:rsidRDefault="00AF50F5" w:rsidP="00AE2E32">
            <w:r w:rsidRPr="009F5213">
              <w:t>0.090</w:t>
            </w:r>
          </w:p>
        </w:tc>
        <w:tc>
          <w:tcPr>
            <w:tcW w:w="2597" w:type="dxa"/>
          </w:tcPr>
          <w:p w14:paraId="756B7A58" w14:textId="77777777" w:rsidR="00AF50F5" w:rsidRPr="009F5213" w:rsidRDefault="00AF50F5" w:rsidP="00AE2E32"/>
        </w:tc>
      </w:tr>
    </w:tbl>
    <w:p w14:paraId="0F69A8A2" w14:textId="77777777" w:rsidR="001B733F" w:rsidRDefault="001B733F" w:rsidP="00543975">
      <w:pPr>
        <w:pStyle w:val="Overskrift4"/>
      </w:pPr>
    </w:p>
    <w:p w14:paraId="683F3B13" w14:textId="77777777" w:rsidR="001B733F" w:rsidRDefault="001B733F">
      <w:pPr>
        <w:spacing w:before="0" w:after="160" w:line="259" w:lineRule="auto"/>
        <w:textAlignment w:val="auto"/>
        <w:rPr>
          <w:rFonts w:ascii="Verdana Pro" w:hAnsi="Verdana Pro"/>
          <w:color w:val="357B73"/>
        </w:rPr>
      </w:pPr>
      <w:r>
        <w:br w:type="page"/>
      </w:r>
    </w:p>
    <w:p w14:paraId="235BB0D5" w14:textId="63770672" w:rsidR="00543975" w:rsidRPr="009F5213" w:rsidRDefault="00543975" w:rsidP="00543975">
      <w:pPr>
        <w:pStyle w:val="Overskrift4"/>
        <w:rPr>
          <w:rFonts w:ascii="Verdana Pro Cond Light" w:hAnsi="Verdana Pro Cond Light"/>
        </w:rPr>
      </w:pPr>
      <w:r w:rsidRPr="009F5213">
        <w:lastRenderedPageBreak/>
        <w:t>Example answers to the questions</w:t>
      </w:r>
    </w:p>
    <w:p w14:paraId="31E387D8" w14:textId="4C9C6863" w:rsidR="00543975" w:rsidRPr="009F5213" w:rsidRDefault="472F12D5" w:rsidP="00543975">
      <w:pPr>
        <w:pStyle w:val="VSSubHead1stCharChar"/>
        <w:keepNext/>
        <w:keepLines/>
        <w:spacing w:line="276" w:lineRule="auto"/>
        <w:jc w:val="both"/>
        <w:rPr>
          <w:rFonts w:ascii="Verdana Pro Cond Light" w:eastAsia="Verdana Pro Cond Light" w:hAnsi="Verdana Pro Cond Light" w:cs="Verdana Pro Cond Light"/>
          <w:b w:val="0"/>
          <w:lang w:val="en-GB"/>
        </w:rPr>
      </w:pPr>
      <w:bookmarkStart w:id="22" w:name="_Toc127264930"/>
      <w:r w:rsidRPr="625C2084">
        <w:rPr>
          <w:rFonts w:ascii="Verdana Pro Cond Light" w:eastAsia="Verdana Pro Cond Light" w:hAnsi="Verdana Pro Cond Light" w:cs="Verdana Pro Cond Light"/>
          <w:b w:val="0"/>
          <w:lang w:val="en-GB"/>
        </w:rPr>
        <w:t xml:space="preserve">After part </w:t>
      </w:r>
      <w:r w:rsidR="2E35CA9F" w:rsidRPr="625C2084">
        <w:rPr>
          <w:rFonts w:ascii="Verdana Pro Cond Light" w:eastAsia="Verdana Pro Cond Light" w:hAnsi="Verdana Pro Cond Light" w:cs="Verdana Pro Cond Light"/>
          <w:b w:val="0"/>
          <w:lang w:val="en-GB"/>
        </w:rPr>
        <w:t>1</w:t>
      </w:r>
      <w:r w:rsidRPr="625C2084">
        <w:rPr>
          <w:rFonts w:ascii="Verdana Pro Cond Light" w:eastAsia="Verdana Pro Cond Light" w:hAnsi="Verdana Pro Cond Light" w:cs="Verdana Pro Cond Light"/>
          <w:b w:val="0"/>
          <w:lang w:val="en-GB"/>
        </w:rPr>
        <w:t>A:</w:t>
      </w:r>
    </w:p>
    <w:p w14:paraId="00DF3F1E" w14:textId="67653324" w:rsidR="00543975" w:rsidRPr="009F5213" w:rsidRDefault="00543975" w:rsidP="00543975">
      <w:pPr>
        <w:pStyle w:val="VSSubHead1stCharChar"/>
        <w:keepNext/>
        <w:keepLines/>
        <w:numPr>
          <w:ilvl w:val="0"/>
          <w:numId w:val="28"/>
        </w:numPr>
        <w:overflowPunct/>
        <w:autoSpaceDE/>
        <w:autoSpaceDN/>
        <w:adjustRightInd/>
        <w:spacing w:line="276" w:lineRule="auto"/>
        <w:jc w:val="both"/>
        <w:textAlignment w:val="auto"/>
        <w:rPr>
          <w:rFonts w:ascii="Verdana Pro Cond Light" w:eastAsia="Verdana Pro Cond Light" w:hAnsi="Verdana Pro Cond Light" w:cs="Verdana Pro Cond Light"/>
          <w:b w:val="0"/>
          <w:lang w:val="en-GB"/>
        </w:rPr>
      </w:pPr>
      <w:r w:rsidRPr="0F10B1A4">
        <w:rPr>
          <w:rFonts w:ascii="Verdana Pro Cond Light" w:eastAsia="Verdana Pro Cond Light" w:hAnsi="Verdana Pro Cond Light" w:cs="Verdana Pro Cond Light"/>
          <w:b w:val="0"/>
          <w:lang w:val="en-GB"/>
        </w:rPr>
        <w:t>Observe the samples and record which properties the bioplastics have after drying</w:t>
      </w:r>
      <w:r w:rsidR="2AC64911" w:rsidRPr="0F10B1A4">
        <w:rPr>
          <w:rFonts w:ascii="Verdana Pro Cond Light" w:eastAsia="Verdana Pro Cond Light" w:hAnsi="Verdana Pro Cond Light" w:cs="Verdana Pro Cond Light"/>
          <w:b w:val="0"/>
          <w:lang w:val="en-GB"/>
        </w:rPr>
        <w:t>.</w:t>
      </w:r>
    </w:p>
    <w:p w14:paraId="0F85069E" w14:textId="77777777" w:rsidR="00543975" w:rsidRPr="009F5213" w:rsidRDefault="00543975" w:rsidP="00543975">
      <w:pPr>
        <w:pStyle w:val="VSSubHead1stCharChar"/>
        <w:keepNext/>
        <w:keepLines/>
        <w:spacing w:line="276" w:lineRule="auto"/>
        <w:ind w:left="720" w:firstLine="0"/>
        <w:jc w:val="both"/>
        <w:rPr>
          <w:rFonts w:ascii="Verdana Pro Cond Light" w:eastAsia="Verdana Pro Cond Light" w:hAnsi="Verdana Pro Cond Light" w:cs="Verdana Pro Cond Light"/>
          <w:b w:val="0"/>
          <w:i/>
          <w:iCs/>
          <w:lang w:val="en-GB"/>
        </w:rPr>
      </w:pPr>
      <w:r w:rsidRPr="009F5213">
        <w:rPr>
          <w:rFonts w:ascii="Verdana Pro Cond Light" w:eastAsia="Verdana Pro Cond Light" w:hAnsi="Verdana Pro Cond Light" w:cs="Verdana Pro Cond Light"/>
          <w:b w:val="0"/>
          <w:i/>
          <w:iCs/>
          <w:lang w:val="en-GB"/>
        </w:rPr>
        <w:t>Tapioca starch/citric acid: brittle, yellow, partially transparent.</w:t>
      </w:r>
    </w:p>
    <w:p w14:paraId="7D5B8F06" w14:textId="77777777" w:rsidR="00543975" w:rsidRPr="009F5213" w:rsidRDefault="00543975" w:rsidP="00543975">
      <w:pPr>
        <w:pStyle w:val="VSSubHead1stCharChar"/>
        <w:keepNext/>
        <w:keepLines/>
        <w:spacing w:line="276" w:lineRule="auto"/>
        <w:ind w:left="720" w:firstLine="0"/>
        <w:jc w:val="both"/>
        <w:rPr>
          <w:rFonts w:ascii="Verdana Pro Cond Light" w:eastAsia="Verdana Pro Cond Light" w:hAnsi="Verdana Pro Cond Light" w:cs="Verdana Pro Cond Light"/>
          <w:b w:val="0"/>
          <w:i/>
          <w:iCs/>
          <w:lang w:val="en-GB"/>
        </w:rPr>
      </w:pPr>
      <w:r w:rsidRPr="009F5213">
        <w:rPr>
          <w:rFonts w:ascii="Verdana Pro Cond Light" w:eastAsia="Verdana Pro Cond Light" w:hAnsi="Verdana Pro Cond Light" w:cs="Verdana Pro Cond Light"/>
          <w:b w:val="0"/>
          <w:i/>
          <w:iCs/>
          <w:lang w:val="en-GB"/>
        </w:rPr>
        <w:t>Tapioca starch /glycerol: rubbery, partially transparent, yellow.</w:t>
      </w:r>
    </w:p>
    <w:p w14:paraId="3C8AC44A" w14:textId="77777777" w:rsidR="00543975" w:rsidRPr="009F5213" w:rsidRDefault="00543975" w:rsidP="00543975">
      <w:pPr>
        <w:pStyle w:val="VSSubHead1stCharChar"/>
        <w:keepNext/>
        <w:keepLines/>
        <w:spacing w:line="276" w:lineRule="auto"/>
        <w:ind w:left="720" w:firstLine="0"/>
        <w:jc w:val="both"/>
        <w:rPr>
          <w:rFonts w:ascii="Verdana Pro Cond Light" w:eastAsia="Verdana Pro Cond Light" w:hAnsi="Verdana Pro Cond Light" w:cs="Verdana Pro Cond Light"/>
          <w:b w:val="0"/>
          <w:i/>
          <w:iCs/>
          <w:lang w:val="en-GB"/>
        </w:rPr>
      </w:pPr>
      <w:r w:rsidRPr="009F5213">
        <w:rPr>
          <w:rFonts w:ascii="Verdana Pro Cond Light" w:eastAsia="Verdana Pro Cond Light" w:hAnsi="Verdana Pro Cond Light" w:cs="Verdana Pro Cond Light"/>
          <w:b w:val="0"/>
          <w:i/>
          <w:iCs/>
          <w:lang w:val="en-GB"/>
        </w:rPr>
        <w:t>Glycerol/citric acid: pliable like candy, almost transparent, yellow.</w:t>
      </w:r>
    </w:p>
    <w:p w14:paraId="32992AB8" w14:textId="77777777" w:rsidR="00543975" w:rsidRPr="009F5213" w:rsidRDefault="472F12D5" w:rsidP="625C2084">
      <w:pPr>
        <w:pStyle w:val="paragraph"/>
        <w:numPr>
          <w:ilvl w:val="0"/>
          <w:numId w:val="28"/>
        </w:numPr>
        <w:spacing w:before="0" w:beforeAutospacing="0" w:after="0" w:afterAutospacing="0"/>
        <w:jc w:val="both"/>
        <w:textAlignment w:val="auto"/>
        <w:rPr>
          <w:rFonts w:eastAsia="Verdana Pro Cond Light" w:cs="Verdana Pro Cond Light"/>
        </w:rPr>
      </w:pPr>
      <w:r w:rsidRPr="625C2084">
        <w:rPr>
          <w:rFonts w:eastAsia="Verdana Pro Cond Light" w:cs="Verdana Pro Cond Light"/>
        </w:rPr>
        <w:t>Are there big differences between the samples? How do you think the bonding in the bioplastics might affect the properties that you observe?</w:t>
      </w:r>
    </w:p>
    <w:p w14:paraId="403A890E" w14:textId="7B60B06A" w:rsidR="00543975" w:rsidRPr="009F5213" w:rsidRDefault="472F12D5" w:rsidP="625C2084">
      <w:pPr>
        <w:pStyle w:val="VSSubHead1stCharChar"/>
        <w:keepNext/>
        <w:spacing w:line="276" w:lineRule="auto"/>
        <w:ind w:left="720" w:firstLine="0"/>
        <w:jc w:val="both"/>
        <w:rPr>
          <w:rFonts w:ascii="Verdana Pro Cond Light" w:eastAsia="Verdana Pro Cond Light" w:hAnsi="Verdana Pro Cond Light" w:cs="Verdana Pro Cond Light"/>
          <w:b w:val="0"/>
          <w:i/>
          <w:iCs/>
          <w:lang w:val="en-GB"/>
        </w:rPr>
      </w:pPr>
      <w:r w:rsidRPr="625C2084">
        <w:rPr>
          <w:rFonts w:ascii="Verdana Pro Cond Light" w:eastAsia="Verdana Pro Cond Light" w:hAnsi="Verdana Pro Cond Light" w:cs="Verdana Pro Cond Light"/>
          <w:b w:val="0"/>
          <w:i/>
          <w:iCs/>
          <w:lang w:val="en-GB"/>
        </w:rPr>
        <w:t>The students’ observations and explanations regarding bonding are due to the following</w:t>
      </w:r>
      <w:r w:rsidR="0A015A92" w:rsidRPr="625C2084">
        <w:rPr>
          <w:rFonts w:ascii="Verdana Pro Cond Light" w:eastAsia="Verdana Pro Cond Light" w:hAnsi="Verdana Pro Cond Light" w:cs="Verdana Pro Cond Light"/>
          <w:b w:val="0"/>
          <w:i/>
          <w:iCs/>
          <w:lang w:val="en-GB"/>
        </w:rPr>
        <w:t>.</w:t>
      </w:r>
      <w:r w:rsidRPr="625C2084">
        <w:rPr>
          <w:rFonts w:ascii="Verdana Pro Cond Light" w:eastAsia="Verdana Pro Cond Light" w:hAnsi="Verdana Pro Cond Light" w:cs="Verdana Pro Cond Light"/>
          <w:b w:val="0"/>
          <w:i/>
          <w:iCs/>
          <w:lang w:val="en-GB"/>
        </w:rPr>
        <w:t xml:space="preserve"> </w:t>
      </w:r>
      <w:r w:rsidR="36648949" w:rsidRPr="625C2084">
        <w:rPr>
          <w:rFonts w:ascii="Verdana Pro Cond Light" w:eastAsia="Verdana Pro Cond Light" w:hAnsi="Verdana Pro Cond Light" w:cs="Verdana Pro Cond Light"/>
          <w:b w:val="0"/>
          <w:i/>
          <w:iCs/>
          <w:lang w:val="en-GB"/>
        </w:rPr>
        <w:t>Tapioca s</w:t>
      </w:r>
      <w:r w:rsidRPr="625C2084">
        <w:rPr>
          <w:rFonts w:ascii="Verdana Pro Cond Light" w:eastAsia="Verdana Pro Cond Light" w:hAnsi="Verdana Pro Cond Light" w:cs="Verdana Pro Cond Light"/>
          <w:b w:val="0"/>
          <w:i/>
          <w:iCs/>
          <w:lang w:val="en-GB"/>
        </w:rPr>
        <w:t>tarch/citric acid: hydrogen bonds</w:t>
      </w:r>
      <w:r w:rsidR="1E65ED53" w:rsidRPr="625C2084">
        <w:rPr>
          <w:rFonts w:ascii="Verdana Pro Cond Light" w:eastAsia="Verdana Pro Cond Light" w:hAnsi="Verdana Pro Cond Light" w:cs="Verdana Pro Cond Light"/>
          <w:b w:val="0"/>
          <w:i/>
          <w:iCs/>
          <w:lang w:val="en-GB"/>
        </w:rPr>
        <w:t>.</w:t>
      </w:r>
    </w:p>
    <w:p w14:paraId="6868E275" w14:textId="026A584B" w:rsidR="00543975" w:rsidRPr="009F5213" w:rsidRDefault="32CA8014" w:rsidP="625C2084">
      <w:pPr>
        <w:pStyle w:val="VSSubHead1stCharChar"/>
        <w:keepNext/>
        <w:spacing w:line="276" w:lineRule="auto"/>
        <w:ind w:left="720" w:firstLine="0"/>
        <w:jc w:val="both"/>
        <w:rPr>
          <w:rFonts w:ascii="Verdana Pro Cond Light" w:eastAsia="Verdana Pro Cond Light" w:hAnsi="Verdana Pro Cond Light" w:cs="Verdana Pro Cond Light"/>
          <w:b w:val="0"/>
          <w:i/>
          <w:iCs/>
          <w:lang w:val="en-GB"/>
        </w:rPr>
      </w:pPr>
      <w:r w:rsidRPr="625C2084">
        <w:rPr>
          <w:rFonts w:ascii="Verdana Pro Cond Light" w:eastAsia="Verdana Pro Cond Light" w:hAnsi="Verdana Pro Cond Light" w:cs="Verdana Pro Cond Light"/>
          <w:b w:val="0"/>
          <w:i/>
          <w:iCs/>
          <w:lang w:val="en-GB"/>
        </w:rPr>
        <w:t>Tapioca s</w:t>
      </w:r>
      <w:r w:rsidR="472F12D5" w:rsidRPr="625C2084">
        <w:rPr>
          <w:rFonts w:ascii="Verdana Pro Cond Light" w:eastAsia="Verdana Pro Cond Light" w:hAnsi="Verdana Pro Cond Light" w:cs="Verdana Pro Cond Light"/>
          <w:b w:val="0"/>
          <w:i/>
          <w:iCs/>
          <w:lang w:val="en-GB"/>
        </w:rPr>
        <w:t>tarch/glycerol: hydrogen bonds</w:t>
      </w:r>
      <w:r w:rsidR="7EADF353" w:rsidRPr="625C2084">
        <w:rPr>
          <w:rFonts w:ascii="Verdana Pro Cond Light" w:eastAsia="Verdana Pro Cond Light" w:hAnsi="Verdana Pro Cond Light" w:cs="Verdana Pro Cond Light"/>
          <w:b w:val="0"/>
          <w:i/>
          <w:iCs/>
          <w:lang w:val="en-GB"/>
        </w:rPr>
        <w:t>.</w:t>
      </w:r>
    </w:p>
    <w:p w14:paraId="39089489" w14:textId="4DBC8CAE" w:rsidR="00543975" w:rsidRPr="009F5213" w:rsidRDefault="472F12D5" w:rsidP="625C2084">
      <w:pPr>
        <w:pStyle w:val="VSSubHead1stCharChar"/>
        <w:keepNext/>
        <w:spacing w:line="276" w:lineRule="auto"/>
        <w:ind w:left="720" w:firstLine="0"/>
        <w:jc w:val="both"/>
        <w:rPr>
          <w:rFonts w:ascii="Verdana Pro Cond Light" w:eastAsia="Verdana Pro Cond Light" w:hAnsi="Verdana Pro Cond Light" w:cs="Verdana Pro Cond Light"/>
          <w:b w:val="0"/>
          <w:i/>
          <w:iCs/>
          <w:lang w:val="en-GB"/>
        </w:rPr>
      </w:pPr>
      <w:r w:rsidRPr="625C2084">
        <w:rPr>
          <w:rFonts w:ascii="Verdana Pro Cond Light" w:eastAsia="Verdana Pro Cond Light" w:hAnsi="Verdana Pro Cond Light" w:cs="Verdana Pro Cond Light"/>
          <w:b w:val="0"/>
          <w:i/>
          <w:iCs/>
          <w:lang w:val="en-GB"/>
        </w:rPr>
        <w:t>Glycerol/citric acid: ester bonds</w:t>
      </w:r>
      <w:r w:rsidR="4E7D01F7" w:rsidRPr="625C2084">
        <w:rPr>
          <w:rFonts w:ascii="Verdana Pro Cond Light" w:eastAsia="Verdana Pro Cond Light" w:hAnsi="Verdana Pro Cond Light" w:cs="Verdana Pro Cond Light"/>
          <w:b w:val="0"/>
          <w:i/>
          <w:iCs/>
          <w:lang w:val="en-GB"/>
        </w:rPr>
        <w:t>.</w:t>
      </w:r>
      <w:r w:rsidRPr="625C2084">
        <w:rPr>
          <w:rFonts w:ascii="Verdana Pro Cond Light" w:eastAsia="Verdana Pro Cond Light" w:hAnsi="Verdana Pro Cond Light" w:cs="Verdana Pro Cond Light"/>
          <w:b w:val="0"/>
          <w:i/>
          <w:iCs/>
          <w:lang w:val="en-GB"/>
        </w:rPr>
        <w:t xml:space="preserve"> </w:t>
      </w:r>
    </w:p>
    <w:p w14:paraId="19370E62" w14:textId="77777777" w:rsidR="00543975" w:rsidRPr="009F5213" w:rsidRDefault="00543975" w:rsidP="00543975">
      <w:pPr>
        <w:pStyle w:val="Listeavsnitt"/>
        <w:numPr>
          <w:ilvl w:val="0"/>
          <w:numId w:val="28"/>
        </w:numPr>
        <w:spacing w:before="0" w:after="0" w:line="276" w:lineRule="auto"/>
        <w:textAlignment w:val="auto"/>
      </w:pPr>
      <w:r w:rsidRPr="009F5213">
        <w:t xml:space="preserve">Rank the samples in order of how quickly you think they might degrade. Explain your reasoning. </w:t>
      </w:r>
      <w:r w:rsidRPr="009F5213">
        <w:rPr>
          <w:i/>
          <w:iCs/>
        </w:rPr>
        <w:t>1) Starch/glycerol 2) Starch/citric acid 3) Glycerol/citric acid</w:t>
      </w:r>
    </w:p>
    <w:p w14:paraId="6B050640" w14:textId="77777777" w:rsidR="00543975" w:rsidRPr="009F5213" w:rsidRDefault="00543975" w:rsidP="00543975">
      <w:pPr>
        <w:pStyle w:val="paragraph"/>
        <w:numPr>
          <w:ilvl w:val="0"/>
          <w:numId w:val="28"/>
        </w:numPr>
        <w:spacing w:before="0" w:beforeAutospacing="0" w:after="0" w:afterAutospacing="0"/>
        <w:jc w:val="both"/>
        <w:textAlignment w:val="auto"/>
        <w:rPr>
          <w:rFonts w:eastAsia="Verdana Pro Cond Light" w:cs="Verdana Pro Cond Light"/>
        </w:rPr>
      </w:pPr>
      <w:r w:rsidRPr="009F5213">
        <w:rPr>
          <w:rFonts w:eastAsia="Verdana Pro Cond Light" w:cs="Verdana Pro Cond Light"/>
        </w:rPr>
        <w:t>Why is food colouring added to the samples?</w:t>
      </w:r>
    </w:p>
    <w:p w14:paraId="3ACDB8DD" w14:textId="0747AD5A" w:rsidR="00543975" w:rsidRPr="009F5213" w:rsidRDefault="472F12D5" w:rsidP="625C2084">
      <w:pPr>
        <w:pStyle w:val="paragraph"/>
        <w:spacing w:before="0" w:beforeAutospacing="0" w:after="0" w:afterAutospacing="0"/>
        <w:ind w:left="720"/>
        <w:jc w:val="both"/>
        <w:rPr>
          <w:rStyle w:val="eop"/>
          <w:rFonts w:eastAsia="Verdana Pro Cond Light" w:cs="Verdana Pro Cond Light"/>
          <w:i/>
          <w:iCs/>
        </w:rPr>
      </w:pPr>
      <w:r w:rsidRPr="625C2084">
        <w:rPr>
          <w:rFonts w:eastAsia="Verdana Pro Cond Light" w:cs="Verdana Pro Cond Light"/>
          <w:i/>
          <w:iCs/>
        </w:rPr>
        <w:t xml:space="preserve">To be able to follow the degradation process in part </w:t>
      </w:r>
      <w:r w:rsidR="59CDF5D4" w:rsidRPr="625C2084">
        <w:rPr>
          <w:rFonts w:eastAsia="Verdana Pro Cond Light" w:cs="Verdana Pro Cond Light"/>
          <w:i/>
          <w:iCs/>
        </w:rPr>
        <w:t>1</w:t>
      </w:r>
      <w:r w:rsidR="7A7DF82C" w:rsidRPr="625C2084">
        <w:rPr>
          <w:rFonts w:eastAsia="Verdana Pro Cond Light" w:cs="Verdana Pro Cond Light"/>
          <w:i/>
          <w:iCs/>
        </w:rPr>
        <w:t>C</w:t>
      </w:r>
      <w:r w:rsidRPr="625C2084">
        <w:rPr>
          <w:rFonts w:eastAsia="Verdana Pro Cond Light" w:cs="Verdana Pro Cond Light"/>
          <w:i/>
          <w:iCs/>
        </w:rPr>
        <w:t xml:space="preserve">. The food colour will migrate from the degradable plastics and dissolve in the cuvettes changing the absorbance at </w:t>
      </w:r>
      <w:r w:rsidRPr="625C2084">
        <w:rPr>
          <w:rFonts w:ascii="Symbol" w:eastAsia="Symbol" w:hAnsi="Symbol" w:cs="Symbol"/>
          <w:i/>
          <w:iCs/>
        </w:rPr>
        <w:t>l</w:t>
      </w:r>
      <w:r w:rsidRPr="625C2084">
        <w:rPr>
          <w:rFonts w:eastAsia="Verdana Pro Cond Light" w:cs="Verdana Pro Cond Light"/>
          <w:i/>
          <w:iCs/>
        </w:rPr>
        <w:t xml:space="preserve"> = 425 nm.</w:t>
      </w:r>
    </w:p>
    <w:p w14:paraId="0139DA9E" w14:textId="51410661" w:rsidR="00543975" w:rsidRPr="009F5213" w:rsidRDefault="472F12D5" w:rsidP="625C2084">
      <w:pPr>
        <w:pStyle w:val="VSSubHead1stCharChar"/>
        <w:keepNext/>
        <w:keepLines/>
        <w:spacing w:line="240" w:lineRule="auto"/>
        <w:ind w:left="0" w:firstLine="0"/>
        <w:jc w:val="both"/>
        <w:rPr>
          <w:rFonts w:ascii="Verdana Pro Cond Light" w:hAnsi="Verdana Pro Cond Light"/>
          <w:b w:val="0"/>
          <w:lang w:val="en-GB"/>
        </w:rPr>
      </w:pPr>
      <w:r w:rsidRPr="625C2084">
        <w:rPr>
          <w:rFonts w:ascii="Verdana Pro Cond Light" w:hAnsi="Verdana Pro Cond Light"/>
          <w:b w:val="0"/>
          <w:lang w:val="en-GB"/>
        </w:rPr>
        <w:t xml:space="preserve">After part </w:t>
      </w:r>
      <w:r w:rsidR="541E5FC1" w:rsidRPr="625C2084">
        <w:rPr>
          <w:rFonts w:ascii="Verdana Pro Cond Light" w:hAnsi="Verdana Pro Cond Light"/>
          <w:b w:val="0"/>
          <w:lang w:val="en-GB"/>
        </w:rPr>
        <w:t>1</w:t>
      </w:r>
      <w:r w:rsidRPr="625C2084">
        <w:rPr>
          <w:rFonts w:ascii="Verdana Pro Cond Light" w:hAnsi="Verdana Pro Cond Light"/>
          <w:b w:val="0"/>
          <w:lang w:val="en-GB"/>
        </w:rPr>
        <w:t xml:space="preserve">B and </w:t>
      </w:r>
      <w:r w:rsidR="108A0F91" w:rsidRPr="625C2084">
        <w:rPr>
          <w:rFonts w:ascii="Verdana Pro Cond Light" w:hAnsi="Verdana Pro Cond Light"/>
          <w:b w:val="0"/>
          <w:lang w:val="en-GB"/>
        </w:rPr>
        <w:t>1</w:t>
      </w:r>
      <w:r w:rsidRPr="625C2084">
        <w:rPr>
          <w:rFonts w:ascii="Verdana Pro Cond Light" w:hAnsi="Verdana Pro Cond Light"/>
          <w:b w:val="0"/>
          <w:lang w:val="en-GB"/>
        </w:rPr>
        <w:t>C:</w:t>
      </w:r>
    </w:p>
    <w:p w14:paraId="23849B31" w14:textId="77777777" w:rsidR="00543975" w:rsidRPr="009F5213" w:rsidRDefault="00543975" w:rsidP="00543975">
      <w:pPr>
        <w:pStyle w:val="Listeavsnitt"/>
        <w:numPr>
          <w:ilvl w:val="0"/>
          <w:numId w:val="22"/>
        </w:numPr>
        <w:spacing w:before="0" w:after="0"/>
        <w:textAlignment w:val="auto"/>
        <w:rPr>
          <w:rFonts w:eastAsia="DotumChe" w:cs="Calibri"/>
        </w:rPr>
      </w:pPr>
      <w:r w:rsidRPr="009F5213">
        <w:rPr>
          <w:rStyle w:val="eop"/>
          <w:rFonts w:eastAsia="DotumChe" w:cs="Calibri"/>
        </w:rPr>
        <w:t xml:space="preserve">Compare the degradation of the bioplastic samples to the PLA or PET plastic samples that you brought from home. </w:t>
      </w:r>
      <w:r w:rsidRPr="009F5213">
        <w:rPr>
          <w:i/>
          <w:iCs/>
        </w:rPr>
        <w:t>PLA/PET are not broken down/degraded.</w:t>
      </w:r>
    </w:p>
    <w:p w14:paraId="31427EB2" w14:textId="2A1B0475" w:rsidR="00543975" w:rsidRPr="009F5213" w:rsidRDefault="00543975" w:rsidP="0F10B1A4">
      <w:pPr>
        <w:pStyle w:val="paragraph"/>
        <w:numPr>
          <w:ilvl w:val="0"/>
          <w:numId w:val="22"/>
        </w:numPr>
        <w:spacing w:before="0" w:beforeAutospacing="0" w:after="0" w:afterAutospacing="0"/>
        <w:jc w:val="both"/>
        <w:textAlignment w:val="auto"/>
      </w:pPr>
      <w:r w:rsidRPr="0F10B1A4">
        <w:rPr>
          <w:rStyle w:val="eop"/>
        </w:rPr>
        <w:t xml:space="preserve">At the end of part 1 you ranked the bioplastic samples in order of how quickly </w:t>
      </w:r>
      <w:r w:rsidR="0018630F" w:rsidRPr="0F10B1A4">
        <w:rPr>
          <w:rStyle w:val="eop"/>
        </w:rPr>
        <w:t xml:space="preserve">you thought </w:t>
      </w:r>
      <w:r w:rsidRPr="0F10B1A4">
        <w:rPr>
          <w:rStyle w:val="eop"/>
        </w:rPr>
        <w:t xml:space="preserve">they would degrade. Do your results agree with this prediction? Explain. </w:t>
      </w:r>
      <w:r w:rsidRPr="0F10B1A4">
        <w:rPr>
          <w:i/>
          <w:iCs/>
        </w:rPr>
        <w:t>Depends on how the students answered the question in part 1.</w:t>
      </w:r>
    </w:p>
    <w:p w14:paraId="5F03341D" w14:textId="59713D0F" w:rsidR="00543975" w:rsidRPr="009F5213" w:rsidRDefault="00543975" w:rsidP="00543975">
      <w:pPr>
        <w:pStyle w:val="paragraph"/>
        <w:numPr>
          <w:ilvl w:val="0"/>
          <w:numId w:val="22"/>
        </w:numPr>
        <w:spacing w:before="0" w:beforeAutospacing="0" w:after="0" w:afterAutospacing="0"/>
        <w:jc w:val="both"/>
        <w:textAlignment w:val="auto"/>
      </w:pPr>
      <w:r w:rsidRPr="009F5213">
        <w:rPr>
          <w:rStyle w:val="eop"/>
        </w:rPr>
        <w:t xml:space="preserve">Why can we describe the plastic we made in this experiment as greener than the common plastics PET and PLA? </w:t>
      </w:r>
      <w:r w:rsidRPr="009F5213">
        <w:rPr>
          <w:bCs/>
          <w:i/>
          <w:iCs/>
        </w:rPr>
        <w:t>Renewable raw materials, broken down after a shorter time than the PET/PLA plastic.</w:t>
      </w:r>
      <w:r w:rsidRPr="009F5213">
        <w:rPr>
          <w:i/>
          <w:iCs/>
        </w:rPr>
        <w:t xml:space="preserve"> </w:t>
      </w:r>
    </w:p>
    <w:p w14:paraId="18F31CA2" w14:textId="3B996F42" w:rsidR="00543975" w:rsidRPr="009F5213" w:rsidRDefault="00543975" w:rsidP="0F10B1A4">
      <w:pPr>
        <w:pStyle w:val="paragraph"/>
        <w:numPr>
          <w:ilvl w:val="0"/>
          <w:numId w:val="22"/>
        </w:numPr>
        <w:spacing w:before="0" w:beforeAutospacing="0" w:after="0" w:afterAutospacing="0"/>
        <w:jc w:val="both"/>
        <w:textAlignment w:val="auto"/>
      </w:pPr>
      <w:r w:rsidRPr="0F10B1A4">
        <w:rPr>
          <w:rStyle w:val="eop"/>
        </w:rPr>
        <w:t xml:space="preserve">Discuss applications where biodegradable plastic could replace the non-biodegradable plastic. </w:t>
      </w:r>
      <w:r w:rsidRPr="0F10B1A4">
        <w:rPr>
          <w:i/>
          <w:iCs/>
        </w:rPr>
        <w:t xml:space="preserve">Examples: drinking straws, disposable cutlery, </w:t>
      </w:r>
      <w:r w:rsidR="009F5213" w:rsidRPr="0F10B1A4">
        <w:rPr>
          <w:i/>
          <w:iCs/>
        </w:rPr>
        <w:t>bottles,</w:t>
      </w:r>
      <w:r w:rsidRPr="0F10B1A4">
        <w:rPr>
          <w:i/>
          <w:iCs/>
        </w:rPr>
        <w:t xml:space="preserve"> and lids.</w:t>
      </w:r>
    </w:p>
    <w:p w14:paraId="5A89643F" w14:textId="3D6A9A63" w:rsidR="007D3663" w:rsidRPr="009F5213" w:rsidRDefault="007D3663" w:rsidP="00761733">
      <w:pPr>
        <w:pStyle w:val="Overskrift3"/>
      </w:pPr>
      <w:bookmarkStart w:id="23" w:name="_Toc11178588"/>
      <w:bookmarkStart w:id="24" w:name="_Toc127264939"/>
      <w:bookmarkEnd w:id="22"/>
      <w:r w:rsidRPr="009F5213">
        <w:t>Conclusion (example)</w:t>
      </w:r>
      <w:bookmarkEnd w:id="23"/>
      <w:bookmarkEnd w:id="24"/>
    </w:p>
    <w:p w14:paraId="06E811A6" w14:textId="77777777" w:rsidR="0013759D" w:rsidRPr="009F5213" w:rsidRDefault="0013759D" w:rsidP="0013759D">
      <w:r w:rsidRPr="009F5213">
        <w:t>In this phase student summarize the results presented in the Results and Discussion phase.</w:t>
      </w:r>
    </w:p>
    <w:p w14:paraId="208E1C1C" w14:textId="77777777" w:rsidR="007D3663" w:rsidRPr="009F5213" w:rsidRDefault="007D3663" w:rsidP="007D3663">
      <w:pPr>
        <w:pStyle w:val="VSParaBullet"/>
        <w:ind w:left="0" w:firstLine="0"/>
        <w:rPr>
          <w:rStyle w:val="eop"/>
          <w:rFonts w:ascii="Verdana Pro" w:hAnsi="Verdana Pro"/>
          <w:b/>
          <w:color w:val="4AAEA3"/>
          <w:szCs w:val="22"/>
          <w:lang w:val="en-GB"/>
        </w:rPr>
        <w:sectPr w:rsidR="007D3663" w:rsidRPr="009F5213" w:rsidSect="00315E8A">
          <w:footerReference w:type="default" r:id="rId20"/>
          <w:pgSz w:w="11906" w:h="16838"/>
          <w:pgMar w:top="1701" w:right="1417" w:bottom="1417" w:left="1417" w:header="568" w:footer="708" w:gutter="0"/>
          <w:cols w:space="708"/>
          <w:docGrid w:linePitch="360"/>
        </w:sectPr>
      </w:pPr>
    </w:p>
    <w:p w14:paraId="0CBCB04A" w14:textId="43CB2854" w:rsidR="00BE1DCC" w:rsidRPr="009F5213" w:rsidRDefault="00BE1DCC" w:rsidP="00BE1DCC">
      <w:pPr>
        <w:pStyle w:val="Overskrift1"/>
        <w:pBdr>
          <w:bottom w:val="single" w:sz="24" w:space="1" w:color="357B73"/>
        </w:pBdr>
        <w:rPr>
          <w:b w:val="0"/>
          <w:bCs w:val="0"/>
          <w:caps/>
        </w:rPr>
      </w:pPr>
      <w:bookmarkStart w:id="25" w:name="_Toc127264941"/>
      <w:bookmarkStart w:id="26" w:name="_Toc126841479"/>
      <w:bookmarkStart w:id="27" w:name="_Toc1104499280"/>
      <w:bookmarkStart w:id="28" w:name="_Hlk111729573"/>
      <w:r w:rsidRPr="009F5213">
        <w:rPr>
          <w:b w:val="0"/>
          <w:bCs w:val="0"/>
          <w:caps/>
        </w:rPr>
        <w:lastRenderedPageBreak/>
        <w:t>Teacher Guide – part 2</w:t>
      </w:r>
      <w:bookmarkEnd w:id="25"/>
    </w:p>
    <w:p w14:paraId="54A5CF83" w14:textId="5FEDAF32" w:rsidR="007D3663" w:rsidRPr="009F5213" w:rsidRDefault="007D3663" w:rsidP="00613B7E">
      <w:pPr>
        <w:pStyle w:val="Overskrift2"/>
      </w:pPr>
      <w:bookmarkStart w:id="29" w:name="_Toc127264942"/>
      <w:r w:rsidRPr="009F5213">
        <w:t>Evaluation of experimental work with green chemistry metrics (sample results)</w:t>
      </w:r>
      <w:bookmarkEnd w:id="26"/>
      <w:bookmarkEnd w:id="27"/>
      <w:bookmarkEnd w:id="29"/>
    </w:p>
    <w:p w14:paraId="7816C414" w14:textId="1D26BA5D" w:rsidR="007D3663" w:rsidRPr="009F5213" w:rsidRDefault="007D3663" w:rsidP="007D3663">
      <w:pPr>
        <w:rPr>
          <w:rFonts w:eastAsia="Verdana Pro Cond Light" w:cs="Verdana Pro Cond Light"/>
        </w:rPr>
      </w:pPr>
      <w:r w:rsidRPr="009F5213">
        <w:rPr>
          <w:rFonts w:eastAsia="Verdana Pro Cond Light" w:cs="Verdana Pro Cond Light"/>
        </w:rPr>
        <w:t xml:space="preserve">Evaluate the experiment </w:t>
      </w:r>
      <w:r w:rsidR="00407503" w:rsidRPr="009F5213">
        <w:rPr>
          <w:rFonts w:eastAsia="Verdana Pro Cond Light" w:cs="Verdana Pro Cond Light"/>
        </w:rPr>
        <w:t xml:space="preserve">the </w:t>
      </w:r>
      <w:r w:rsidR="00543975" w:rsidRPr="009F5213">
        <w:rPr>
          <w:rFonts w:eastAsia="Verdana Pro Cond Light" w:cs="Verdana Pro Cond Light"/>
          <w:i/>
          <w:iCs/>
        </w:rPr>
        <w:t>Synthesises and analysis of bioplastics</w:t>
      </w:r>
      <w:r w:rsidRPr="009F5213">
        <w:rPr>
          <w:rFonts w:eastAsia="Verdana Pro Cond Light" w:cs="Verdana Pro Cond Light"/>
        </w:rPr>
        <w:t xml:space="preserve"> using green chemistry metrics. In this activity you will</w:t>
      </w:r>
    </w:p>
    <w:p w14:paraId="075A1DCF" w14:textId="77777777" w:rsidR="00053643" w:rsidRPr="009F5213" w:rsidRDefault="007D3663" w:rsidP="0052562F">
      <w:pPr>
        <w:numPr>
          <w:ilvl w:val="0"/>
          <w:numId w:val="5"/>
        </w:numPr>
        <w:contextualSpacing/>
        <w:textAlignment w:val="auto"/>
        <w:rPr>
          <w:rFonts w:eastAsia="Verdana Pro Cond Light" w:cs="Verdana Pro Cond Light"/>
        </w:rPr>
      </w:pPr>
      <w:r w:rsidRPr="009F5213">
        <w:t xml:space="preserve">determine the hazards of the substances used in the experiment, thereby you will learn how to obtain and use safety data sheets and develop a practical understanding of hazard (H) and precautionary (P) </w:t>
      </w:r>
      <w:proofErr w:type="gramStart"/>
      <w:r w:rsidRPr="009F5213">
        <w:t>statements</w:t>
      </w:r>
      <w:proofErr w:type="gramEnd"/>
    </w:p>
    <w:p w14:paraId="585E7E56" w14:textId="77777777" w:rsidR="00053643" w:rsidRPr="009F5213" w:rsidRDefault="007D3663" w:rsidP="0052562F">
      <w:pPr>
        <w:numPr>
          <w:ilvl w:val="0"/>
          <w:numId w:val="5"/>
        </w:numPr>
        <w:contextualSpacing/>
        <w:textAlignment w:val="auto"/>
        <w:rPr>
          <w:rFonts w:eastAsia="Verdana Pro Cond Light" w:cs="Verdana Pro Cond Light"/>
        </w:rPr>
      </w:pPr>
      <w:r w:rsidRPr="009F5213">
        <w:t xml:space="preserve">determine the value of perceived greenness of the experiment, thereby you will be introduced to the 12 principles of green </w:t>
      </w:r>
      <w:proofErr w:type="gramStart"/>
      <w:r w:rsidRPr="009F5213">
        <w:t>chemistry</w:t>
      </w:r>
      <w:proofErr w:type="gramEnd"/>
    </w:p>
    <w:p w14:paraId="0CB7FE39" w14:textId="273C88F2" w:rsidR="007D3663" w:rsidRPr="009F5213" w:rsidRDefault="007D3663" w:rsidP="0052562F">
      <w:pPr>
        <w:numPr>
          <w:ilvl w:val="0"/>
          <w:numId w:val="5"/>
        </w:numPr>
        <w:contextualSpacing/>
        <w:textAlignment w:val="auto"/>
        <w:rPr>
          <w:rFonts w:eastAsia="Verdana Pro Cond Light" w:cs="Verdana Pro Cond Light"/>
        </w:rPr>
      </w:pPr>
      <w:r w:rsidRPr="009F5213">
        <w:t>construct the green star of the experiment, thereby you will present the data obtained using graphical means to get a better overview of greenness of the experiment.</w:t>
      </w:r>
    </w:p>
    <w:p w14:paraId="09A08409" w14:textId="1E845E7A" w:rsidR="007D3663" w:rsidRPr="009F5213" w:rsidRDefault="007D3663" w:rsidP="00053643">
      <w:pPr>
        <w:spacing w:before="360"/>
        <w:rPr>
          <w:rFonts w:eastAsia="Verdana Pro Cond Light" w:cs="Verdana Pro Cond Light"/>
        </w:rPr>
      </w:pPr>
      <w:r w:rsidRPr="009F5213">
        <w:rPr>
          <w:rFonts w:eastAsia="Verdana Pro Cond Light" w:cs="Verdana Pro Cond Light"/>
        </w:rPr>
        <w:t xml:space="preserve">Follow the instructions below and use </w:t>
      </w:r>
      <w:r w:rsidR="00B06769" w:rsidRPr="009F5213">
        <w:rPr>
          <w:rFonts w:eastAsia="Verdana Pro Cond Light" w:cs="Verdana Pro Cond Light"/>
        </w:rPr>
        <w:t>a</w:t>
      </w:r>
      <w:r w:rsidRPr="009F5213">
        <w:rPr>
          <w:rFonts w:eastAsia="Verdana Pro Cond Light" w:cs="Verdana Pro Cond Light"/>
        </w:rPr>
        <w:t>ppendix 2, 3, and 4 to help with the activity.</w:t>
      </w:r>
    </w:p>
    <w:p w14:paraId="09B05335" w14:textId="77777777" w:rsidR="007D3663" w:rsidRPr="009F5213" w:rsidRDefault="007D3663" w:rsidP="00761733">
      <w:pPr>
        <w:pStyle w:val="Overskrift3"/>
        <w:rPr>
          <w:rFonts w:ascii="Verdana Pro Cond Light" w:hAnsi="Verdana Pro Cond Light"/>
          <w:lang w:eastAsia="en-US"/>
        </w:rPr>
      </w:pPr>
      <w:bookmarkStart w:id="30" w:name="_Toc126841480"/>
      <w:bookmarkStart w:id="31" w:name="_Toc52161709"/>
      <w:bookmarkStart w:id="32" w:name="_Toc127264943"/>
      <w:r w:rsidRPr="009F5213">
        <w:t>1. Determine the hazards of the substances used in experimental work</w:t>
      </w:r>
      <w:bookmarkEnd w:id="30"/>
      <w:bookmarkEnd w:id="31"/>
      <w:bookmarkEnd w:id="32"/>
    </w:p>
    <w:p w14:paraId="3CD3EB00" w14:textId="60897AB4" w:rsidR="00053643" w:rsidRPr="009F5213" w:rsidRDefault="007D3663" w:rsidP="0052562F">
      <w:pPr>
        <w:numPr>
          <w:ilvl w:val="0"/>
          <w:numId w:val="5"/>
        </w:numPr>
        <w:contextualSpacing/>
        <w:textAlignment w:val="auto"/>
      </w:pPr>
      <w:r w:rsidRPr="009F5213">
        <w:rPr>
          <w:rFonts w:eastAsia="Verdana Pro Cond Light" w:cs="Verdana Pro Cond Light"/>
        </w:rPr>
        <w:t xml:space="preserve">In </w:t>
      </w:r>
      <w:r w:rsidR="00B06769" w:rsidRPr="009F5213">
        <w:rPr>
          <w:rFonts w:eastAsia="Verdana Pro Cond Light" w:cs="Verdana Pro Cond Light"/>
        </w:rPr>
        <w:t>t</w:t>
      </w:r>
      <w:r w:rsidRPr="009F5213">
        <w:rPr>
          <w:rFonts w:eastAsia="Verdana Pro Cond Light" w:cs="Verdana Pro Cond Light"/>
        </w:rPr>
        <w:t>able 1, insert the names of the chemical compounds included in the experiment in the first column.</w:t>
      </w:r>
    </w:p>
    <w:p w14:paraId="28BBE71D" w14:textId="77777777" w:rsidR="00053643" w:rsidRPr="009F5213" w:rsidRDefault="007D3663" w:rsidP="0052562F">
      <w:pPr>
        <w:numPr>
          <w:ilvl w:val="0"/>
          <w:numId w:val="5"/>
        </w:numPr>
        <w:contextualSpacing/>
        <w:textAlignment w:val="auto"/>
      </w:pPr>
      <w:r w:rsidRPr="009F5213">
        <w:t>For each chemical used, consult the safety data sheets you can obtain via the QR code in the risk assessment and write the hazard codes of each chemical in the second column.</w:t>
      </w:r>
    </w:p>
    <w:p w14:paraId="3BE703C9" w14:textId="5E16B8C9" w:rsidR="007D3663" w:rsidRPr="009F5213" w:rsidRDefault="007D3663" w:rsidP="0052562F">
      <w:pPr>
        <w:numPr>
          <w:ilvl w:val="0"/>
          <w:numId w:val="5"/>
        </w:numPr>
        <w:contextualSpacing/>
        <w:textAlignment w:val="auto"/>
      </w:pPr>
      <w:r w:rsidRPr="009F5213">
        <w:t>Use appendix 2 to obtain scores* (1–3) attributed to health, environment, and physical hazards. Insert the obtained scores in the appropriate column. If no hazard code is assigned for a chemical, assign a score of 1.</w:t>
      </w:r>
    </w:p>
    <w:p w14:paraId="2B9CEED5" w14:textId="152666D8" w:rsidR="007D3663" w:rsidRPr="009F5213" w:rsidRDefault="007D3663" w:rsidP="00DD38C8">
      <w:pPr>
        <w:pStyle w:val="Tablecaption"/>
      </w:pPr>
      <w:r w:rsidRPr="009F5213">
        <w:t>Table 1:</w:t>
      </w:r>
      <w:r w:rsidRPr="009F5213">
        <w:rPr>
          <w:rFonts w:ascii="Courier New" w:hAnsi="Courier New" w:cs="Courier New"/>
          <w:sz w:val="20"/>
          <w:szCs w:val="20"/>
        </w:rPr>
        <w:t xml:space="preserve"> </w:t>
      </w:r>
      <w:r w:rsidRPr="009F5213">
        <w:t>Hazards of the substances used in experimental work, according to the protocol</w:t>
      </w:r>
      <w:r w:rsidR="008F310E" w:rsidRPr="009F5213">
        <w:t xml:space="preserve"> described in the procedure (part A, part B, part C)</w:t>
      </w:r>
      <w:r w:rsidR="00B06769" w:rsidRPr="009F5213">
        <w:t>.</w:t>
      </w:r>
    </w:p>
    <w:tbl>
      <w:tblPr>
        <w:tblStyle w:val="Tabellrutenett"/>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7F37B7" w:rsidRPr="009F5213" w14:paraId="1D15A84B" w14:textId="77777777" w:rsidTr="00702636">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single" w:sz="4" w:space="0" w:color="auto"/>
              <w:right w:val="single" w:sz="4" w:space="0" w:color="auto"/>
            </w:tcBorders>
            <w:shd w:val="clear" w:color="auto" w:fill="auto"/>
          </w:tcPr>
          <w:p w14:paraId="7F1E90BE" w14:textId="77777777" w:rsidR="007F37B7" w:rsidRPr="009F5213" w:rsidRDefault="007F37B7" w:rsidP="00A34E51">
            <w:pPr>
              <w:pStyle w:val="paragraph"/>
              <w:spacing w:before="0" w:beforeAutospacing="0" w:after="0" w:afterAutospacing="0"/>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2A3D79C" w14:textId="5DD77ADF" w:rsidR="007F37B7" w:rsidRPr="009F5213" w:rsidRDefault="007F37B7" w:rsidP="00A34E51">
            <w:pPr>
              <w:pStyle w:val="paragraph"/>
              <w:spacing w:before="0" w:beforeAutospacing="0" w:after="0" w:afterAutospacing="0"/>
              <w:jc w:val="center"/>
            </w:pPr>
            <w:r w:rsidRPr="009F5213">
              <w:t>Hazard code</w:t>
            </w:r>
          </w:p>
        </w:tc>
        <w:tc>
          <w:tcPr>
            <w:tcW w:w="3824"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936EFC" w14:textId="77777777" w:rsidR="007F37B7" w:rsidRPr="009F5213" w:rsidRDefault="007F37B7" w:rsidP="00A34E51">
            <w:pPr>
              <w:pStyle w:val="paragraph"/>
              <w:spacing w:before="0" w:beforeAutospacing="0" w:after="0" w:afterAutospacing="0"/>
              <w:jc w:val="center"/>
            </w:pPr>
            <w:r w:rsidRPr="009F5213">
              <w:t>Scores (S) attributed to hazards*</w:t>
            </w:r>
          </w:p>
        </w:tc>
      </w:tr>
      <w:tr w:rsidR="007F37B7" w:rsidRPr="009F5213" w14:paraId="3587CDD2" w14:textId="77777777" w:rsidTr="00702636">
        <w:trPr>
          <w:gridAfter w:val="1"/>
          <w:wAfter w:w="9" w:type="dxa"/>
          <w:trHeight w:val="184"/>
        </w:trPr>
        <w:tc>
          <w:tcPr>
            <w:tcW w:w="2257" w:type="dxa"/>
            <w:vMerge/>
            <w:tcBorders>
              <w:top w:val="single" w:sz="4" w:space="0" w:color="auto"/>
              <w:left w:val="nil"/>
              <w:bottom w:val="single" w:sz="4" w:space="0" w:color="auto"/>
              <w:right w:val="single" w:sz="4" w:space="0" w:color="auto"/>
            </w:tcBorders>
          </w:tcPr>
          <w:p w14:paraId="62E60AB4" w14:textId="77777777" w:rsidR="007F37B7" w:rsidRPr="009F5213" w:rsidRDefault="007F37B7" w:rsidP="00A34E51">
            <w:pPr>
              <w:pStyle w:val="paragraph"/>
              <w:spacing w:before="0" w:beforeAutospacing="0" w:after="0" w:afterAutospacing="0"/>
            </w:pPr>
          </w:p>
        </w:tc>
        <w:tc>
          <w:tcPr>
            <w:tcW w:w="2977" w:type="dxa"/>
            <w:vMerge/>
            <w:tcBorders>
              <w:top w:val="single" w:sz="4" w:space="0" w:color="auto"/>
              <w:left w:val="single" w:sz="4" w:space="0" w:color="auto"/>
              <w:bottom w:val="single" w:sz="4" w:space="0" w:color="auto"/>
              <w:right w:val="single" w:sz="4" w:space="0" w:color="auto"/>
            </w:tcBorders>
            <w:vAlign w:val="center"/>
          </w:tcPr>
          <w:p w14:paraId="2E3583D8" w14:textId="77777777" w:rsidR="007F37B7" w:rsidRPr="009F5213" w:rsidRDefault="007F37B7" w:rsidP="00A34E51">
            <w:pPr>
              <w:pStyle w:val="paragraph"/>
              <w:spacing w:before="0" w:beforeAutospacing="0" w:after="0" w:afterAutospacing="0"/>
              <w:jc w:val="center"/>
              <w:rPr>
                <w:b/>
                <w:bCs/>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60FB0E3" w14:textId="77777777" w:rsidR="007F37B7" w:rsidRPr="009F5213" w:rsidRDefault="007F37B7" w:rsidP="00A34E51">
            <w:pPr>
              <w:pStyle w:val="paragraph"/>
              <w:spacing w:before="0" w:beforeAutospacing="0" w:after="0" w:afterAutospacing="0"/>
              <w:jc w:val="center"/>
            </w:pPr>
            <w:r w:rsidRPr="009F5213">
              <w:t>Health</w:t>
            </w:r>
          </w:p>
        </w:tc>
        <w:tc>
          <w:tcPr>
            <w:tcW w:w="145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301CFE1" w14:textId="77777777" w:rsidR="007F37B7" w:rsidRPr="009F5213" w:rsidRDefault="007F37B7" w:rsidP="00A34E51">
            <w:pPr>
              <w:pStyle w:val="paragraph"/>
              <w:spacing w:before="0" w:beforeAutospacing="0" w:after="0" w:afterAutospacing="0"/>
              <w:jc w:val="center"/>
            </w:pPr>
            <w:r w:rsidRPr="009F5213">
              <w:t>Environment</w:t>
            </w:r>
          </w:p>
        </w:tc>
        <w:tc>
          <w:tcPr>
            <w:tcW w:w="109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790B54A" w14:textId="77777777" w:rsidR="007F37B7" w:rsidRPr="009F5213" w:rsidRDefault="007F37B7" w:rsidP="00A34E51">
            <w:pPr>
              <w:pStyle w:val="paragraph"/>
              <w:spacing w:before="0" w:beforeAutospacing="0" w:after="0" w:afterAutospacing="0"/>
              <w:jc w:val="center"/>
            </w:pPr>
            <w:r w:rsidRPr="009F5213">
              <w:t>Physical</w:t>
            </w:r>
          </w:p>
        </w:tc>
      </w:tr>
      <w:tr w:rsidR="007F37B7" w:rsidRPr="009F5213" w14:paraId="4AC0C920" w14:textId="77777777" w:rsidTr="0F10B1A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35EFC762" w14:textId="7D18B284" w:rsidR="007F37B7" w:rsidRPr="009F5213" w:rsidRDefault="00211180" w:rsidP="00A34E51">
            <w:pPr>
              <w:pStyle w:val="paragraph"/>
              <w:tabs>
                <w:tab w:val="right" w:pos="8866"/>
              </w:tabs>
              <w:spacing w:before="0" w:beforeAutospacing="0" w:after="0" w:afterAutospacing="0"/>
              <w:rPr>
                <w:b/>
                <w:bCs/>
                <w:color w:val="FFFFFF" w:themeColor="background1"/>
              </w:rPr>
            </w:pPr>
            <w:r w:rsidRPr="009F5213">
              <w:rPr>
                <w:b/>
                <w:bCs/>
                <w:color w:val="FFFFFF" w:themeColor="background1"/>
              </w:rPr>
              <w:t xml:space="preserve">Part </w:t>
            </w:r>
            <w:r w:rsidR="00FE754D" w:rsidRPr="009F5213">
              <w:rPr>
                <w:b/>
                <w:bCs/>
                <w:color w:val="FFFFFF" w:themeColor="background1"/>
              </w:rPr>
              <w:t>A</w:t>
            </w:r>
            <w:r w:rsidRPr="009F5213">
              <w:rPr>
                <w:b/>
                <w:bCs/>
                <w:color w:val="FFFFFF" w:themeColor="background1"/>
              </w:rPr>
              <w:t xml:space="preserve">: </w:t>
            </w:r>
            <w:r w:rsidR="00543975" w:rsidRPr="009F5213">
              <w:rPr>
                <w:b/>
                <w:bCs/>
                <w:color w:val="FFFFFF" w:themeColor="background1"/>
              </w:rPr>
              <w:t>Preparation and synthesis of three bioplastics.</w:t>
            </w:r>
          </w:p>
        </w:tc>
      </w:tr>
      <w:tr w:rsidR="00543975" w:rsidRPr="009F5213" w14:paraId="76BB3FF4"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0F0B840" w14:textId="58992195" w:rsidR="00543975" w:rsidRPr="009F5213" w:rsidRDefault="00543975" w:rsidP="00543975">
            <w:pPr>
              <w:pStyle w:val="paragraph"/>
            </w:pPr>
            <w:r w:rsidRPr="009F5213">
              <w:t>Citric acid monohydrate</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DD9511C" w14:textId="44DB90F9" w:rsidR="00543975" w:rsidRPr="009F5213" w:rsidRDefault="00543975" w:rsidP="00543975">
            <w:pPr>
              <w:pStyle w:val="paragraph"/>
            </w:pPr>
            <w:r w:rsidRPr="009F5213">
              <w:t>H319, H335</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5095B30" w14:textId="07E86B4B" w:rsidR="00543975" w:rsidRPr="009F5213" w:rsidRDefault="00543975" w:rsidP="00543975">
            <w:pPr>
              <w:pStyle w:val="paragraph"/>
              <w:jc w:val="center"/>
            </w:pPr>
            <w:r w:rsidRPr="009F5213">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2FC2D3C" w14:textId="23CA48CD"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F6026C0" w14:textId="1796C323" w:rsidR="00543975" w:rsidRPr="009F5213" w:rsidRDefault="00543975" w:rsidP="00543975">
            <w:pPr>
              <w:pStyle w:val="paragraph"/>
              <w:jc w:val="center"/>
            </w:pPr>
            <w:r w:rsidRPr="009F5213">
              <w:t>1</w:t>
            </w:r>
          </w:p>
        </w:tc>
      </w:tr>
      <w:tr w:rsidR="00543975" w:rsidRPr="009F5213" w14:paraId="6171E796"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07B631B" w14:textId="0DC8DEC6" w:rsidR="00543975" w:rsidRPr="009F5213" w:rsidRDefault="00543975" w:rsidP="00543975">
            <w:pPr>
              <w:pStyle w:val="paragraph"/>
            </w:pPr>
            <w:r w:rsidRPr="009F5213">
              <w:t>Glycerol</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1895BAC8" w14:textId="2FE4C805" w:rsidR="00543975" w:rsidRPr="009F5213" w:rsidRDefault="0026483C" w:rsidP="00543975">
            <w:pPr>
              <w:pStyle w:val="paragraph"/>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32B586F" w14:textId="04C9D1DD" w:rsidR="00543975" w:rsidRPr="009F5213" w:rsidRDefault="00543975" w:rsidP="00543975">
            <w:pPr>
              <w:pStyle w:val="paragraph"/>
              <w:jc w:val="center"/>
            </w:pPr>
            <w:r w:rsidRPr="009F5213">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EC6E21" w14:textId="4D84AC07"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949DB61" w14:textId="75C870D7" w:rsidR="00543975" w:rsidRPr="009F5213" w:rsidRDefault="00543975" w:rsidP="00543975">
            <w:pPr>
              <w:pStyle w:val="paragraph"/>
              <w:jc w:val="center"/>
            </w:pPr>
            <w:r w:rsidRPr="009F5213">
              <w:t>1</w:t>
            </w:r>
          </w:p>
        </w:tc>
      </w:tr>
      <w:tr w:rsidR="00543975" w:rsidRPr="009F5213" w14:paraId="669A53FA"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9B1B672" w14:textId="259DE251" w:rsidR="00543975" w:rsidRPr="009F5213" w:rsidRDefault="00543975" w:rsidP="00543975">
            <w:pPr>
              <w:pStyle w:val="paragraph"/>
            </w:pPr>
            <w:r w:rsidRPr="009F5213">
              <w:t>Tapioca starch</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21B10DB4" w14:textId="76DA4121" w:rsidR="00543975" w:rsidRPr="009F5213" w:rsidRDefault="0026483C" w:rsidP="00543975">
            <w:pPr>
              <w:pStyle w:val="paragraph"/>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0678783" w14:textId="5B450E84" w:rsidR="00543975" w:rsidRPr="009F5213" w:rsidRDefault="00543975" w:rsidP="00543975">
            <w:pPr>
              <w:pStyle w:val="paragraph"/>
              <w:jc w:val="center"/>
            </w:pPr>
            <w:r w:rsidRPr="009F5213">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EC66D41" w14:textId="034AD6D1"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D5A2716" w14:textId="691FC2E0" w:rsidR="00543975" w:rsidRPr="009F5213" w:rsidRDefault="00543975" w:rsidP="00543975">
            <w:pPr>
              <w:pStyle w:val="paragraph"/>
              <w:jc w:val="center"/>
            </w:pPr>
            <w:r w:rsidRPr="009F5213">
              <w:t>1</w:t>
            </w:r>
          </w:p>
        </w:tc>
      </w:tr>
      <w:tr w:rsidR="00543975" w:rsidRPr="009F5213" w14:paraId="77C778DD"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EA28388" w14:textId="0283F900" w:rsidR="00543975" w:rsidRPr="009F5213" w:rsidRDefault="00543975" w:rsidP="00543975">
            <w:pPr>
              <w:pStyle w:val="paragraph"/>
            </w:pPr>
            <w:r w:rsidRPr="009F5213">
              <w:t>Cooking oil</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3B9CE8A6" w14:textId="2E017C9C" w:rsidR="00543975" w:rsidRPr="009F5213" w:rsidRDefault="0026483C" w:rsidP="00543975">
            <w:pPr>
              <w:pStyle w:val="paragraph"/>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D96060B" w14:textId="02B5CB7F" w:rsidR="00543975" w:rsidRPr="009F5213" w:rsidRDefault="00543975" w:rsidP="00543975">
            <w:pPr>
              <w:pStyle w:val="paragraph"/>
              <w:jc w:val="center"/>
            </w:pPr>
            <w:r w:rsidRPr="009F5213">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F729063" w14:textId="134C76A5"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791A0F3C" w14:textId="77705190" w:rsidR="00543975" w:rsidRPr="009F5213" w:rsidRDefault="00543975" w:rsidP="00543975">
            <w:pPr>
              <w:pStyle w:val="paragraph"/>
              <w:jc w:val="center"/>
            </w:pPr>
            <w:r w:rsidRPr="009F5213">
              <w:t>1</w:t>
            </w:r>
          </w:p>
        </w:tc>
      </w:tr>
      <w:tr w:rsidR="00543975" w:rsidRPr="009F5213" w14:paraId="35D89233"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14398C8" w14:textId="24128644" w:rsidR="00543975" w:rsidRPr="009F5213" w:rsidRDefault="00543975" w:rsidP="00543975">
            <w:pPr>
              <w:pStyle w:val="paragraph"/>
            </w:pPr>
            <w:r w:rsidRPr="009F5213">
              <w:t>Distilled water</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3948EC00" w14:textId="4704E032" w:rsidR="00543975" w:rsidRPr="009F5213" w:rsidRDefault="00543975" w:rsidP="00543975">
            <w:pPr>
              <w:pStyle w:val="paragraph"/>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D929072" w14:textId="2119AB44" w:rsidR="00543975" w:rsidRPr="009F5213" w:rsidRDefault="00543975" w:rsidP="00543975">
            <w:pPr>
              <w:pStyle w:val="paragraph"/>
              <w:jc w:val="center"/>
            </w:pPr>
            <w:r w:rsidRPr="009F5213">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ABC3417" w14:textId="70CC2605"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6127258E" w14:textId="62DB713F" w:rsidR="00543975" w:rsidRPr="009F5213" w:rsidRDefault="00543975" w:rsidP="00543975">
            <w:pPr>
              <w:pStyle w:val="paragraph"/>
              <w:jc w:val="center"/>
            </w:pPr>
            <w:r w:rsidRPr="009F5213">
              <w:t>1</w:t>
            </w:r>
          </w:p>
        </w:tc>
      </w:tr>
      <w:tr w:rsidR="00543975" w:rsidRPr="009F5213" w14:paraId="169CCBBE"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14F77103" w14:textId="2783CF2D" w:rsidR="00543975" w:rsidRPr="009F5213" w:rsidRDefault="00543975" w:rsidP="00543975">
            <w:pPr>
              <w:pStyle w:val="paragraph"/>
            </w:pPr>
            <w:r w:rsidRPr="009F5213">
              <w:t>Tartrazine</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73B737FC" w14:textId="0A163CA0" w:rsidR="00543975" w:rsidRPr="009F5213" w:rsidRDefault="0026483C" w:rsidP="00543975">
            <w:pPr>
              <w:pStyle w:val="paragraph"/>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6EBABB7" w14:textId="5ABBB7D4" w:rsidR="00543975" w:rsidRPr="009F5213" w:rsidRDefault="0459FA78" w:rsidP="00543975">
            <w:pPr>
              <w:pStyle w:val="paragraph"/>
              <w:jc w:val="center"/>
            </w:pPr>
            <w: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A277E59" w14:textId="1EAEBC12" w:rsidR="00543975" w:rsidRPr="009F5213" w:rsidRDefault="0459FA78" w:rsidP="00543975">
            <w:pPr>
              <w:pStyle w:val="paragraph"/>
              <w:jc w:val="center"/>
            </w:pPr>
            <w: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826E144" w14:textId="3C17FF23" w:rsidR="00543975" w:rsidRPr="009F5213" w:rsidRDefault="0459FA78" w:rsidP="00543975">
            <w:pPr>
              <w:pStyle w:val="paragraph"/>
              <w:jc w:val="center"/>
            </w:pPr>
            <w:r>
              <w:t>1</w:t>
            </w:r>
          </w:p>
        </w:tc>
      </w:tr>
      <w:tr w:rsidR="007F37B7" w:rsidRPr="009F5213" w14:paraId="26F72DAB" w14:textId="77777777" w:rsidTr="0F10B1A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20BDA888" w14:textId="2153FEE6" w:rsidR="007F37B7" w:rsidRPr="009F5213" w:rsidRDefault="00211180" w:rsidP="007F37B7">
            <w:pPr>
              <w:pStyle w:val="paragraph"/>
              <w:tabs>
                <w:tab w:val="right" w:pos="8866"/>
              </w:tabs>
              <w:spacing w:before="0" w:beforeAutospacing="0" w:after="0" w:afterAutospacing="0"/>
              <w:rPr>
                <w:b/>
                <w:bCs/>
                <w:color w:val="FFFFFF" w:themeColor="background1"/>
              </w:rPr>
            </w:pPr>
            <w:r w:rsidRPr="009F5213">
              <w:rPr>
                <w:b/>
                <w:bCs/>
                <w:color w:val="FFFFFF" w:themeColor="background1"/>
              </w:rPr>
              <w:t xml:space="preserve">Part B: </w:t>
            </w:r>
            <w:r w:rsidR="00543975" w:rsidRPr="009F5213">
              <w:rPr>
                <w:b/>
                <w:bCs/>
                <w:color w:val="FFFFFF" w:themeColor="background1"/>
              </w:rPr>
              <w:t>Observation of the degradation of a common plastic PET/PLA</w:t>
            </w:r>
          </w:p>
        </w:tc>
      </w:tr>
      <w:tr w:rsidR="00543975" w:rsidRPr="009F5213" w14:paraId="104AED1F"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39FBECD" w14:textId="15424548" w:rsidR="00543975" w:rsidRPr="009F5213" w:rsidRDefault="00543975" w:rsidP="00543975">
            <w:pPr>
              <w:pStyle w:val="paragraph"/>
              <w:rPr>
                <w:color w:val="EE553B"/>
              </w:rPr>
            </w:pPr>
            <w:r w:rsidRPr="009F5213">
              <w:t>NaOH</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5267BBD4" w14:textId="38973C7A" w:rsidR="00543975" w:rsidRPr="009F5213" w:rsidRDefault="00543975" w:rsidP="00543975">
            <w:pPr>
              <w:pStyle w:val="paragraph"/>
            </w:pPr>
            <w:r w:rsidRPr="009F5213">
              <w:t>H290, H314, H318</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9D8982" w14:textId="6C92A26C" w:rsidR="00543975" w:rsidRPr="009F5213" w:rsidRDefault="00543975" w:rsidP="00543975">
            <w:pPr>
              <w:pStyle w:val="paragraph"/>
              <w:jc w:val="center"/>
            </w:pPr>
            <w:r w:rsidRPr="009F5213">
              <w:t>3</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6B123BB" w14:textId="237EF823" w:rsidR="00543975" w:rsidRPr="009F5213" w:rsidRDefault="00543975" w:rsidP="00543975">
            <w:pPr>
              <w:pStyle w:val="paragraph"/>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4B49F2A" w14:textId="3F2561C6" w:rsidR="00543975" w:rsidRPr="009F5213" w:rsidRDefault="00543975" w:rsidP="00543975">
            <w:pPr>
              <w:pStyle w:val="paragraph"/>
              <w:jc w:val="center"/>
            </w:pPr>
            <w:r w:rsidRPr="009F5213">
              <w:t>2</w:t>
            </w:r>
          </w:p>
        </w:tc>
      </w:tr>
      <w:tr w:rsidR="007F37B7" w:rsidRPr="009F5213" w14:paraId="3E0EE368" w14:textId="77777777" w:rsidTr="0F10B1A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070DF8CF" w14:textId="2B520374" w:rsidR="007F37B7" w:rsidRPr="009F5213" w:rsidRDefault="00543975" w:rsidP="007F37B7">
            <w:pPr>
              <w:pStyle w:val="paragraph"/>
              <w:spacing w:before="0" w:beforeAutospacing="0" w:after="0" w:afterAutospacing="0"/>
              <w:rPr>
                <w:b/>
                <w:bCs/>
                <w:color w:val="FFFFFF" w:themeColor="background1"/>
              </w:rPr>
            </w:pPr>
            <w:r w:rsidRPr="009F5213">
              <w:rPr>
                <w:b/>
                <w:bCs/>
                <w:color w:val="FFFFFF" w:themeColor="background1"/>
              </w:rPr>
              <w:t>Part C: Spectrophotometric analysis on the degradation of the bioplastic samples</w:t>
            </w:r>
          </w:p>
        </w:tc>
      </w:tr>
      <w:tr w:rsidR="00543975" w:rsidRPr="009F5213" w14:paraId="3CF97FA0"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5C36EE30" w14:textId="2A9FE376" w:rsidR="00543975" w:rsidRPr="009F5213" w:rsidRDefault="00543975" w:rsidP="00543975">
            <w:pPr>
              <w:pStyle w:val="paragraph"/>
              <w:spacing w:before="0" w:beforeAutospacing="0" w:after="0" w:afterAutospacing="0"/>
            </w:pPr>
            <w:r w:rsidRPr="009F5213">
              <w:t>NaOH</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425C865F" w14:textId="354B40F5" w:rsidR="00543975" w:rsidRPr="009F5213" w:rsidRDefault="00543975" w:rsidP="00543975">
            <w:pPr>
              <w:pStyle w:val="paragraph"/>
              <w:spacing w:before="0" w:beforeAutospacing="0" w:after="0" w:afterAutospacing="0"/>
            </w:pPr>
            <w:r w:rsidRPr="009F5213">
              <w:t>H290, H314, H318</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9BC9AB" w14:textId="7CFAEA9D" w:rsidR="00543975" w:rsidRPr="009F5213" w:rsidRDefault="00543975" w:rsidP="00543975">
            <w:pPr>
              <w:pStyle w:val="paragraph"/>
              <w:spacing w:before="0" w:beforeAutospacing="0" w:after="0" w:afterAutospacing="0"/>
              <w:jc w:val="center"/>
            </w:pPr>
            <w:r w:rsidRPr="009F5213">
              <w:t>3</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D94992F" w14:textId="575FAF65" w:rsidR="00543975" w:rsidRPr="009F5213" w:rsidRDefault="00543975" w:rsidP="00543975">
            <w:pPr>
              <w:pStyle w:val="paragraph"/>
              <w:spacing w:before="0" w:beforeAutospacing="0" w:after="0" w:afterAutospacing="0"/>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28C587DA" w14:textId="6B6BC18D" w:rsidR="00543975" w:rsidRPr="009F5213" w:rsidRDefault="00543975" w:rsidP="00543975">
            <w:pPr>
              <w:pStyle w:val="paragraph"/>
              <w:spacing w:before="0" w:beforeAutospacing="0" w:after="0" w:afterAutospacing="0"/>
              <w:jc w:val="center"/>
            </w:pPr>
            <w:r w:rsidRPr="009F5213">
              <w:t>2</w:t>
            </w:r>
          </w:p>
        </w:tc>
      </w:tr>
      <w:tr w:rsidR="00543975" w:rsidRPr="009F5213" w14:paraId="6B789811" w14:textId="77777777" w:rsidTr="0F10B1A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4DB667A7" w14:textId="1FED20D5" w:rsidR="00543975" w:rsidRPr="009F5213" w:rsidRDefault="00543975" w:rsidP="00543975">
            <w:pPr>
              <w:pStyle w:val="paragraph"/>
              <w:spacing w:before="0" w:beforeAutospacing="0" w:after="0" w:afterAutospacing="0"/>
            </w:pPr>
            <w:r w:rsidRPr="009F5213">
              <w:t>Bioplastics</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69B35CD0" w14:textId="6711405A" w:rsidR="00543975" w:rsidRPr="009F5213" w:rsidRDefault="00543975" w:rsidP="00543975">
            <w:pPr>
              <w:pStyle w:val="paragraph"/>
              <w:spacing w:before="0" w:beforeAutospacing="0" w:after="0" w:afterAutospacing="0"/>
            </w:pPr>
            <w:r w:rsidRPr="009F5213">
              <w:t>none</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0FC8E07" w14:textId="1BDEA6A5" w:rsidR="00543975" w:rsidRPr="009F5213" w:rsidRDefault="00543975" w:rsidP="00543975">
            <w:pPr>
              <w:pStyle w:val="paragraph"/>
              <w:spacing w:before="0" w:beforeAutospacing="0" w:after="0" w:afterAutospacing="0"/>
              <w:jc w:val="center"/>
            </w:pPr>
            <w:r w:rsidRPr="009F5213">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3E15CB1" w14:textId="47ABDBA3" w:rsidR="00543975" w:rsidRPr="009F5213" w:rsidRDefault="00543975" w:rsidP="00543975">
            <w:pPr>
              <w:pStyle w:val="paragraph"/>
              <w:spacing w:before="0" w:beforeAutospacing="0" w:after="0" w:afterAutospacing="0"/>
              <w:jc w:val="center"/>
            </w:pPr>
            <w:r w:rsidRPr="009F521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7ADA3FA" w14:textId="2715D1EF" w:rsidR="00543975" w:rsidRPr="009F5213" w:rsidRDefault="00543975" w:rsidP="00543975">
            <w:pPr>
              <w:pStyle w:val="paragraph"/>
              <w:spacing w:before="0" w:beforeAutospacing="0" w:after="0" w:afterAutospacing="0"/>
              <w:jc w:val="center"/>
            </w:pPr>
            <w:r w:rsidRPr="009F5213">
              <w:t>1</w:t>
            </w:r>
          </w:p>
        </w:tc>
      </w:tr>
    </w:tbl>
    <w:p w14:paraId="264EF125" w14:textId="77777777" w:rsidR="007D3663" w:rsidRPr="009F5213" w:rsidRDefault="007D3663" w:rsidP="007D3663">
      <w:pPr>
        <w:rPr>
          <w:rFonts w:eastAsia="Verdana Pro Cond Light" w:cs="Verdana Pro Cond Light"/>
        </w:rPr>
      </w:pPr>
      <w:r w:rsidRPr="009F5213">
        <w:rPr>
          <w:rFonts w:eastAsia="Verdana Pro Cond Light" w:cs="Verdana Pro Cond Light"/>
        </w:rPr>
        <w:lastRenderedPageBreak/>
        <w:t>* Scores (S) attributed to hazards on a scale from 1 (low hazard) to 3 (high hazard)</w:t>
      </w:r>
    </w:p>
    <w:p w14:paraId="31F581B6" w14:textId="77777777" w:rsidR="007D3663" w:rsidRPr="009F5213" w:rsidRDefault="007D3663" w:rsidP="00761733">
      <w:pPr>
        <w:pStyle w:val="Overskrift3"/>
      </w:pPr>
      <w:bookmarkStart w:id="33" w:name="_Toc126841481"/>
      <w:bookmarkStart w:id="34" w:name="_Toc1035266339"/>
      <w:bookmarkStart w:id="35" w:name="_Toc127264944"/>
      <w:r w:rsidRPr="009F5213">
        <w:t>2. Determine the value of perceived greenness</w:t>
      </w:r>
      <w:bookmarkEnd w:id="33"/>
      <w:bookmarkEnd w:id="34"/>
      <w:bookmarkEnd w:id="35"/>
    </w:p>
    <w:p w14:paraId="327DF670" w14:textId="77777777" w:rsidR="007D3663" w:rsidRPr="009F5213" w:rsidRDefault="007D3663" w:rsidP="0052562F">
      <w:pPr>
        <w:numPr>
          <w:ilvl w:val="0"/>
          <w:numId w:val="6"/>
        </w:numPr>
        <w:contextualSpacing/>
        <w:textAlignment w:val="auto"/>
        <w:rPr>
          <w:rFonts w:eastAsia="Verdana Pro Cond Light" w:cs="Verdana Pro Cond Light"/>
        </w:rPr>
      </w:pPr>
      <w:r w:rsidRPr="009F5213">
        <w:rPr>
          <w:rFonts w:eastAsia="Verdana Pro Cond Light" w:cs="Verdana Pro Cond Light"/>
        </w:rPr>
        <w:t>To fill table 2, see the Green Chemistry Principles and Criteria for assessment of the value of perceived greenness (appendix 2).</w:t>
      </w:r>
    </w:p>
    <w:p w14:paraId="2563FFEE" w14:textId="77777777" w:rsidR="007D3663" w:rsidRPr="009F5213" w:rsidRDefault="007D3663" w:rsidP="0052562F">
      <w:pPr>
        <w:pStyle w:val="Listeavsnitt"/>
        <w:numPr>
          <w:ilvl w:val="0"/>
          <w:numId w:val="6"/>
        </w:numPr>
      </w:pPr>
      <w:r w:rsidRPr="009F5213">
        <w:t>Decide the number of principles (e.g., 6 or 10 principles) that provides the most meaningful evaluation of perceived greenness of the experiment.</w:t>
      </w:r>
    </w:p>
    <w:p w14:paraId="085E0DC1" w14:textId="77777777" w:rsidR="007D3663" w:rsidRPr="009F5213" w:rsidRDefault="007D3663" w:rsidP="0052562F">
      <w:pPr>
        <w:pStyle w:val="Listeavsnitt"/>
        <w:numPr>
          <w:ilvl w:val="0"/>
          <w:numId w:val="6"/>
        </w:numPr>
      </w:pPr>
      <w:r w:rsidRPr="009F5213">
        <w:t>The value (V) of perceived greenness can be derived from appendix 2. V ranges from 1 (minimum) to 3 (maximum). Write NA when non applicable.</w:t>
      </w:r>
    </w:p>
    <w:p w14:paraId="1B4252BF" w14:textId="5235709A" w:rsidR="007D3663" w:rsidRPr="009F5213" w:rsidRDefault="007D3663" w:rsidP="0F10B1A4">
      <w:pPr>
        <w:pStyle w:val="Tablecaption"/>
      </w:pPr>
      <w:r w:rsidRPr="0F10B1A4">
        <w:t xml:space="preserve">Table 2: Green Chemistry Principles and the value </w:t>
      </w:r>
      <w:r w:rsidR="00543975" w:rsidRPr="0F10B1A4">
        <w:t xml:space="preserve">V </w:t>
      </w:r>
      <w:r w:rsidRPr="0F10B1A4">
        <w:t xml:space="preserve">of perceived greenness to </w:t>
      </w:r>
      <w:r w:rsidR="008F310E" w:rsidRPr="0F10B1A4">
        <w:t>con</w:t>
      </w:r>
      <w:r w:rsidR="009F5213" w:rsidRPr="0F10B1A4">
        <w:t>s</w:t>
      </w:r>
      <w:r w:rsidR="008F310E" w:rsidRPr="0F10B1A4">
        <w:t>truct</w:t>
      </w:r>
      <w:r w:rsidRPr="0F10B1A4">
        <w:t xml:space="preserve"> the </w:t>
      </w:r>
      <w:r w:rsidR="008F310E" w:rsidRPr="0F10B1A4">
        <w:t>g</w:t>
      </w:r>
      <w:r w:rsidRPr="0F10B1A4">
        <w:t xml:space="preserve">reen </w:t>
      </w:r>
      <w:r w:rsidR="008F310E" w:rsidRPr="0F10B1A4">
        <w:t>s</w:t>
      </w:r>
      <w:r w:rsidRPr="0F10B1A4">
        <w:t xml:space="preserve">tar of the experimental work, described in the </w:t>
      </w:r>
      <w:r w:rsidR="008F310E" w:rsidRPr="0F10B1A4">
        <w:t>p</w:t>
      </w:r>
      <w:r w:rsidRPr="0F10B1A4">
        <w:t xml:space="preserve">rocedure </w:t>
      </w:r>
      <w:r w:rsidR="008F310E" w:rsidRPr="0F10B1A4">
        <w:t>(part A</w:t>
      </w:r>
      <w:r w:rsidR="00543975" w:rsidRPr="0F10B1A4">
        <w:t>-</w:t>
      </w:r>
      <w:r w:rsidR="008F310E" w:rsidRPr="0F10B1A4">
        <w:t>C)</w:t>
      </w:r>
      <w:r w:rsidRPr="0F10B1A4">
        <w:t>.</w:t>
      </w:r>
    </w:p>
    <w:tbl>
      <w:tblPr>
        <w:tblStyle w:val="TableGrid4"/>
        <w:tblW w:w="4847"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2972"/>
        <w:gridCol w:w="567"/>
        <w:gridCol w:w="5246"/>
      </w:tblGrid>
      <w:tr w:rsidR="00543975" w:rsidRPr="009F5213" w14:paraId="4749ED5D" w14:textId="77777777" w:rsidTr="001B733F">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357B73"/>
            <w:vAlign w:val="center"/>
          </w:tcPr>
          <w:p w14:paraId="31CE1D6E" w14:textId="77777777" w:rsidR="00543975" w:rsidRPr="009F5213" w:rsidRDefault="00543975" w:rsidP="00BE4E24">
            <w:pPr>
              <w:rPr>
                <w:color w:val="FFFFFF" w:themeColor="background1"/>
              </w:rPr>
            </w:pPr>
            <w:r w:rsidRPr="009F5213">
              <w:rPr>
                <w:color w:val="FFFFFF" w:themeColor="background1"/>
              </w:rPr>
              <w:t>Green Chemistry Principle</w:t>
            </w:r>
          </w:p>
        </w:tc>
        <w:tc>
          <w:tcPr>
            <w:tcW w:w="567" w:type="dxa"/>
            <w:shd w:val="clear" w:color="auto" w:fill="357B73"/>
            <w:vAlign w:val="center"/>
          </w:tcPr>
          <w:p w14:paraId="4B4BD2E3" w14:textId="5D253BAE" w:rsidR="00543975" w:rsidRPr="009F5213" w:rsidRDefault="00543975" w:rsidP="00537521">
            <w:pPr>
              <w:jc w:val="center"/>
              <w:rPr>
                <w:color w:val="FFFFFF" w:themeColor="background1"/>
              </w:rPr>
            </w:pPr>
            <w:r w:rsidRPr="009F5213">
              <w:rPr>
                <w:color w:val="FFFFFF" w:themeColor="background1"/>
              </w:rPr>
              <w:t>V</w:t>
            </w:r>
          </w:p>
        </w:tc>
        <w:tc>
          <w:tcPr>
            <w:tcW w:w="5246" w:type="dxa"/>
            <w:shd w:val="clear" w:color="auto" w:fill="357B73"/>
            <w:vAlign w:val="center"/>
          </w:tcPr>
          <w:p w14:paraId="36E624B5" w14:textId="14AE034C" w:rsidR="00543975" w:rsidRPr="009F5213" w:rsidRDefault="00543975" w:rsidP="00537521">
            <w:pPr>
              <w:jc w:val="center"/>
              <w:rPr>
                <w:color w:val="FFFFFF" w:themeColor="background1"/>
              </w:rPr>
            </w:pPr>
            <w:r w:rsidRPr="009F5213">
              <w:rPr>
                <w:color w:val="FFFFFF" w:themeColor="background1"/>
              </w:rPr>
              <w:t>Explanation</w:t>
            </w:r>
          </w:p>
        </w:tc>
      </w:tr>
      <w:tr w:rsidR="00543975" w:rsidRPr="009F5213" w14:paraId="61978B62" w14:textId="77777777" w:rsidTr="001B733F">
        <w:tc>
          <w:tcPr>
            <w:tcW w:w="2972" w:type="dxa"/>
          </w:tcPr>
          <w:p w14:paraId="7A23EB63" w14:textId="77777777" w:rsidR="00543975" w:rsidRPr="009F5213" w:rsidRDefault="00543975" w:rsidP="00BE4E24">
            <w:pPr>
              <w:spacing w:before="0" w:after="0"/>
            </w:pPr>
            <w:r w:rsidRPr="009F5213">
              <w:t>P1 – prevention</w:t>
            </w:r>
          </w:p>
        </w:tc>
        <w:tc>
          <w:tcPr>
            <w:tcW w:w="567" w:type="dxa"/>
            <w:shd w:val="clear" w:color="auto" w:fill="auto"/>
            <w:vAlign w:val="center"/>
          </w:tcPr>
          <w:p w14:paraId="4F0A36AA" w14:textId="2CD7E12A" w:rsidR="00543975" w:rsidRPr="009F5213" w:rsidRDefault="00543975" w:rsidP="00537521">
            <w:pPr>
              <w:spacing w:before="0" w:after="0"/>
              <w:jc w:val="center"/>
            </w:pPr>
            <w:r w:rsidRPr="009F5213">
              <w:t>3</w:t>
            </w:r>
          </w:p>
        </w:tc>
        <w:tc>
          <w:tcPr>
            <w:tcW w:w="5246" w:type="dxa"/>
            <w:shd w:val="clear" w:color="auto" w:fill="auto"/>
            <w:vAlign w:val="center"/>
          </w:tcPr>
          <w:p w14:paraId="55E001C8" w14:textId="27345008" w:rsidR="00543975" w:rsidRPr="009F5213" w:rsidRDefault="00543975" w:rsidP="001B733F">
            <w:pPr>
              <w:spacing w:before="0" w:after="0"/>
            </w:pPr>
            <w:r w:rsidRPr="009F5213">
              <w:t>This experiment used a «cuvette amount» of 1.0 mol/L NaOH which has a health hazard score of 3. But very small amounts are used.</w:t>
            </w:r>
          </w:p>
        </w:tc>
      </w:tr>
      <w:tr w:rsidR="00543975" w:rsidRPr="009F5213" w14:paraId="23971D6D" w14:textId="77777777" w:rsidTr="001B733F">
        <w:tc>
          <w:tcPr>
            <w:tcW w:w="2972" w:type="dxa"/>
            <w:shd w:val="clear" w:color="auto" w:fill="EDEDED" w:themeFill="accent3" w:themeFillTint="33"/>
          </w:tcPr>
          <w:p w14:paraId="0DCB2764" w14:textId="77777777" w:rsidR="00543975" w:rsidRPr="009F5213" w:rsidRDefault="00543975" w:rsidP="00BE4E24">
            <w:pPr>
              <w:spacing w:before="0" w:after="0"/>
            </w:pPr>
            <w:r w:rsidRPr="009F5213">
              <w:t>P2 – atom economy*</w:t>
            </w:r>
          </w:p>
        </w:tc>
        <w:tc>
          <w:tcPr>
            <w:tcW w:w="567" w:type="dxa"/>
            <w:shd w:val="clear" w:color="auto" w:fill="EDEDED" w:themeFill="accent3" w:themeFillTint="33"/>
            <w:vAlign w:val="center"/>
          </w:tcPr>
          <w:p w14:paraId="45B2D350" w14:textId="097F9561" w:rsidR="00543975" w:rsidRPr="009F5213" w:rsidRDefault="00543975" w:rsidP="00537521">
            <w:pPr>
              <w:spacing w:before="0" w:after="0"/>
              <w:jc w:val="center"/>
            </w:pPr>
          </w:p>
        </w:tc>
        <w:tc>
          <w:tcPr>
            <w:tcW w:w="5246" w:type="dxa"/>
            <w:shd w:val="clear" w:color="auto" w:fill="EDEDED" w:themeFill="accent3" w:themeFillTint="33"/>
            <w:vAlign w:val="center"/>
          </w:tcPr>
          <w:p w14:paraId="78616F70" w14:textId="7E92667A" w:rsidR="00543975" w:rsidRPr="009F5213" w:rsidRDefault="00543975" w:rsidP="001B733F">
            <w:pPr>
              <w:spacing w:before="0" w:after="0"/>
            </w:pPr>
          </w:p>
        </w:tc>
      </w:tr>
      <w:tr w:rsidR="00543975" w:rsidRPr="009F5213" w14:paraId="622518FE" w14:textId="77777777" w:rsidTr="001B733F">
        <w:tc>
          <w:tcPr>
            <w:tcW w:w="2972" w:type="dxa"/>
            <w:shd w:val="clear" w:color="auto" w:fill="EDEDED" w:themeFill="accent3" w:themeFillTint="33"/>
          </w:tcPr>
          <w:p w14:paraId="775091D8" w14:textId="77777777" w:rsidR="00543975" w:rsidRPr="009F5213" w:rsidRDefault="00543975" w:rsidP="00BE4E24">
            <w:pPr>
              <w:spacing w:before="0" w:after="0"/>
            </w:pPr>
            <w:r w:rsidRPr="009F5213">
              <w:t>P3 – less hazardous chemical synthesis*</w:t>
            </w:r>
          </w:p>
        </w:tc>
        <w:tc>
          <w:tcPr>
            <w:tcW w:w="567" w:type="dxa"/>
            <w:shd w:val="clear" w:color="auto" w:fill="EDEDED" w:themeFill="accent3" w:themeFillTint="33"/>
            <w:vAlign w:val="center"/>
          </w:tcPr>
          <w:p w14:paraId="68F814F6" w14:textId="2AA7A1D7" w:rsidR="00543975" w:rsidRPr="009F5213" w:rsidRDefault="00543975" w:rsidP="00537521">
            <w:pPr>
              <w:spacing w:before="0" w:after="0"/>
              <w:jc w:val="center"/>
            </w:pPr>
          </w:p>
        </w:tc>
        <w:tc>
          <w:tcPr>
            <w:tcW w:w="5246" w:type="dxa"/>
            <w:shd w:val="clear" w:color="auto" w:fill="EDEDED" w:themeFill="accent3" w:themeFillTint="33"/>
            <w:vAlign w:val="center"/>
          </w:tcPr>
          <w:p w14:paraId="10490733" w14:textId="7BF88FC4" w:rsidR="00543975" w:rsidRPr="009F5213" w:rsidRDefault="00543975" w:rsidP="001B733F">
            <w:pPr>
              <w:spacing w:before="0" w:after="0"/>
            </w:pPr>
          </w:p>
        </w:tc>
      </w:tr>
      <w:tr w:rsidR="00543975" w:rsidRPr="009F5213" w14:paraId="36BE3787" w14:textId="77777777" w:rsidTr="001B733F">
        <w:tc>
          <w:tcPr>
            <w:tcW w:w="2972" w:type="dxa"/>
            <w:shd w:val="clear" w:color="auto" w:fill="DBDBDB" w:themeFill="accent3" w:themeFillTint="66"/>
            <w:vAlign w:val="center"/>
          </w:tcPr>
          <w:p w14:paraId="443CAC14" w14:textId="77777777" w:rsidR="00543975" w:rsidRPr="009F5213" w:rsidRDefault="00543975" w:rsidP="00BE4E24">
            <w:pPr>
              <w:spacing w:before="0" w:after="0"/>
              <w:rPr>
                <w:sz w:val="21"/>
                <w:szCs w:val="21"/>
              </w:rPr>
            </w:pPr>
            <w:r w:rsidRPr="009F5213">
              <w:t>P4 – designing safer chemicals**</w:t>
            </w:r>
          </w:p>
        </w:tc>
        <w:tc>
          <w:tcPr>
            <w:tcW w:w="567" w:type="dxa"/>
            <w:shd w:val="clear" w:color="auto" w:fill="DBDBDB" w:themeFill="accent3" w:themeFillTint="66"/>
            <w:vAlign w:val="center"/>
          </w:tcPr>
          <w:p w14:paraId="66A25301" w14:textId="4B19FFC1" w:rsidR="00543975" w:rsidRPr="009F5213" w:rsidRDefault="00543975" w:rsidP="00537521">
            <w:pPr>
              <w:spacing w:before="0" w:after="0"/>
              <w:jc w:val="center"/>
            </w:pPr>
          </w:p>
        </w:tc>
        <w:tc>
          <w:tcPr>
            <w:tcW w:w="5246" w:type="dxa"/>
            <w:shd w:val="clear" w:color="auto" w:fill="DBDBDB" w:themeFill="accent3" w:themeFillTint="66"/>
            <w:vAlign w:val="center"/>
          </w:tcPr>
          <w:p w14:paraId="7C574219" w14:textId="3F75686E" w:rsidR="00543975" w:rsidRPr="009F5213" w:rsidRDefault="00543975" w:rsidP="001B733F">
            <w:pPr>
              <w:spacing w:before="0" w:after="0"/>
            </w:pPr>
          </w:p>
        </w:tc>
      </w:tr>
      <w:tr w:rsidR="00543975" w:rsidRPr="009F5213" w14:paraId="3C5D4DB4" w14:textId="77777777" w:rsidTr="001B733F">
        <w:tc>
          <w:tcPr>
            <w:tcW w:w="2972" w:type="dxa"/>
          </w:tcPr>
          <w:p w14:paraId="3A64F848" w14:textId="77777777" w:rsidR="00543975" w:rsidRPr="009F5213" w:rsidRDefault="00543975" w:rsidP="00BE4E24">
            <w:pPr>
              <w:spacing w:before="0" w:after="0"/>
            </w:pPr>
            <w:r w:rsidRPr="009F5213">
              <w:t>P5 – safer solvents and auxiliary substances</w:t>
            </w:r>
          </w:p>
        </w:tc>
        <w:tc>
          <w:tcPr>
            <w:tcW w:w="567" w:type="dxa"/>
            <w:shd w:val="clear" w:color="auto" w:fill="auto"/>
            <w:vAlign w:val="center"/>
          </w:tcPr>
          <w:p w14:paraId="4E95AB83" w14:textId="59F5C50C" w:rsidR="00543975" w:rsidRPr="009F5213" w:rsidRDefault="00543975" w:rsidP="00537521">
            <w:pPr>
              <w:spacing w:before="0" w:after="0"/>
              <w:jc w:val="center"/>
            </w:pPr>
            <w:r w:rsidRPr="009F5213">
              <w:t>2</w:t>
            </w:r>
          </w:p>
        </w:tc>
        <w:tc>
          <w:tcPr>
            <w:tcW w:w="5246" w:type="dxa"/>
            <w:shd w:val="clear" w:color="auto" w:fill="auto"/>
            <w:vAlign w:val="center"/>
          </w:tcPr>
          <w:p w14:paraId="5EE193C2" w14:textId="03FED103" w:rsidR="00543975" w:rsidRPr="009F5213" w:rsidRDefault="00543975" w:rsidP="001B733F">
            <w:pPr>
              <w:spacing w:before="0" w:after="0"/>
            </w:pPr>
            <w:r w:rsidRPr="009F5213">
              <w:t>NaOH is used to dissolve the plastics, and 10</w:t>
            </w:r>
            <w:r w:rsidR="00702636">
              <w:t xml:space="preserve"> </w:t>
            </w:r>
            <w:r w:rsidRPr="009F5213">
              <w:t>% ethanoic acid solution (vinegar) is used during the synthesis of two of the plastics. Both solvents score a 3 in hazard, but since such small quantities are used, they can be given a score of 2 in terms of greenness.</w:t>
            </w:r>
          </w:p>
        </w:tc>
      </w:tr>
      <w:tr w:rsidR="00543975" w:rsidRPr="009F5213" w14:paraId="3A2E38FC" w14:textId="77777777" w:rsidTr="001B733F">
        <w:tc>
          <w:tcPr>
            <w:tcW w:w="2972" w:type="dxa"/>
          </w:tcPr>
          <w:p w14:paraId="627AC4BC" w14:textId="77777777" w:rsidR="00543975" w:rsidRPr="009F5213" w:rsidRDefault="00543975" w:rsidP="00BE4E24">
            <w:pPr>
              <w:spacing w:before="0" w:after="0"/>
            </w:pPr>
            <w:r w:rsidRPr="009F5213">
              <w:t>P6 – increase energy efficiency</w:t>
            </w:r>
          </w:p>
        </w:tc>
        <w:tc>
          <w:tcPr>
            <w:tcW w:w="567" w:type="dxa"/>
            <w:shd w:val="clear" w:color="auto" w:fill="auto"/>
            <w:vAlign w:val="center"/>
          </w:tcPr>
          <w:p w14:paraId="1ADA520A" w14:textId="4495407D" w:rsidR="00543975" w:rsidRPr="009F5213" w:rsidRDefault="00543975" w:rsidP="00537521">
            <w:pPr>
              <w:spacing w:before="0" w:after="0"/>
              <w:jc w:val="center"/>
            </w:pPr>
            <w:r w:rsidRPr="009F5213">
              <w:t>2</w:t>
            </w:r>
          </w:p>
        </w:tc>
        <w:tc>
          <w:tcPr>
            <w:tcW w:w="5246" w:type="dxa"/>
            <w:shd w:val="clear" w:color="auto" w:fill="auto"/>
            <w:vAlign w:val="center"/>
          </w:tcPr>
          <w:p w14:paraId="448A1922" w14:textId="6A42A57A" w:rsidR="00543975" w:rsidRPr="009F5213" w:rsidRDefault="00543975" w:rsidP="001B733F">
            <w:pPr>
              <w:spacing w:before="0" w:after="0"/>
            </w:pPr>
            <w:r w:rsidRPr="0F10B1A4">
              <w:rPr>
                <w:rStyle w:val="eop"/>
              </w:rPr>
              <w:t>The hotplate should be at ca. 75</w:t>
            </w:r>
            <w:r w:rsidR="00702636">
              <w:rPr>
                <w:rStyle w:val="eop"/>
              </w:rPr>
              <w:t xml:space="preserve"> </w:t>
            </w:r>
            <w:r w:rsidR="00702636">
              <w:t>°</w:t>
            </w:r>
            <w:r w:rsidRPr="0F10B1A4">
              <w:rPr>
                <w:rStyle w:val="eop"/>
              </w:rPr>
              <w:t>C and the drying oven at 100</w:t>
            </w:r>
            <w:r w:rsidR="00702636">
              <w:rPr>
                <w:rStyle w:val="eop"/>
              </w:rPr>
              <w:t xml:space="preserve"> </w:t>
            </w:r>
            <w:r w:rsidR="00702636">
              <w:t>°</w:t>
            </w:r>
            <w:r w:rsidRPr="0F10B1A4">
              <w:rPr>
                <w:rStyle w:val="eop"/>
              </w:rPr>
              <w:t>C.</w:t>
            </w:r>
          </w:p>
        </w:tc>
      </w:tr>
      <w:tr w:rsidR="00543975" w:rsidRPr="009F5213" w14:paraId="6EF54269" w14:textId="77777777" w:rsidTr="001B733F">
        <w:tc>
          <w:tcPr>
            <w:tcW w:w="2972" w:type="dxa"/>
          </w:tcPr>
          <w:p w14:paraId="1A4CE610" w14:textId="77777777" w:rsidR="00543975" w:rsidRPr="009F5213" w:rsidRDefault="00543975" w:rsidP="00BE4E24">
            <w:pPr>
              <w:spacing w:before="0" w:after="0"/>
            </w:pPr>
            <w:r w:rsidRPr="009F5213">
              <w:t>P7 – use renewable feedstocks</w:t>
            </w:r>
          </w:p>
        </w:tc>
        <w:tc>
          <w:tcPr>
            <w:tcW w:w="567" w:type="dxa"/>
            <w:shd w:val="clear" w:color="auto" w:fill="auto"/>
            <w:vAlign w:val="center"/>
          </w:tcPr>
          <w:p w14:paraId="1322A51E" w14:textId="70E5D55B" w:rsidR="00543975" w:rsidRPr="009F5213" w:rsidRDefault="00543975" w:rsidP="00537521">
            <w:pPr>
              <w:spacing w:before="0" w:after="0"/>
              <w:jc w:val="center"/>
            </w:pPr>
            <w:r w:rsidRPr="009F5213">
              <w:t>3</w:t>
            </w:r>
          </w:p>
        </w:tc>
        <w:tc>
          <w:tcPr>
            <w:tcW w:w="5246" w:type="dxa"/>
            <w:shd w:val="clear" w:color="auto" w:fill="auto"/>
            <w:vAlign w:val="center"/>
          </w:tcPr>
          <w:p w14:paraId="3325374E" w14:textId="11E692DB" w:rsidR="00543975" w:rsidRPr="009F5213" w:rsidRDefault="00543975" w:rsidP="001B733F">
            <w:pPr>
              <w:spacing w:before="0" w:after="0"/>
            </w:pPr>
            <w:r w:rsidRPr="009F5213">
              <w:t>All raw materials are renewable.</w:t>
            </w:r>
          </w:p>
        </w:tc>
      </w:tr>
      <w:tr w:rsidR="00543975" w:rsidRPr="009F5213" w14:paraId="2E721A3A" w14:textId="77777777" w:rsidTr="001B733F">
        <w:tc>
          <w:tcPr>
            <w:tcW w:w="2972" w:type="dxa"/>
            <w:shd w:val="clear" w:color="auto" w:fill="EDEDED" w:themeFill="accent3" w:themeFillTint="33"/>
          </w:tcPr>
          <w:p w14:paraId="5201983A" w14:textId="77777777" w:rsidR="00543975" w:rsidRPr="009F5213" w:rsidRDefault="00543975" w:rsidP="00BE4E24">
            <w:pPr>
              <w:spacing w:before="0" w:after="0"/>
            </w:pPr>
            <w:r w:rsidRPr="009F5213">
              <w:t>P8 – reduce derivatives*</w:t>
            </w:r>
          </w:p>
        </w:tc>
        <w:tc>
          <w:tcPr>
            <w:tcW w:w="567" w:type="dxa"/>
            <w:shd w:val="clear" w:color="auto" w:fill="EDEDED" w:themeFill="accent3" w:themeFillTint="33"/>
            <w:vAlign w:val="center"/>
          </w:tcPr>
          <w:p w14:paraId="2239BA12" w14:textId="2EBDFB9B" w:rsidR="00543975" w:rsidRPr="009F5213" w:rsidRDefault="00543975" w:rsidP="00537521">
            <w:pPr>
              <w:spacing w:before="0" w:after="0"/>
              <w:jc w:val="center"/>
            </w:pPr>
          </w:p>
        </w:tc>
        <w:tc>
          <w:tcPr>
            <w:tcW w:w="5246" w:type="dxa"/>
            <w:shd w:val="clear" w:color="auto" w:fill="EDEDED" w:themeFill="accent3" w:themeFillTint="33"/>
            <w:vAlign w:val="center"/>
          </w:tcPr>
          <w:p w14:paraId="1BA40594" w14:textId="496A3A9B" w:rsidR="00543975" w:rsidRPr="009F5213" w:rsidRDefault="00543975" w:rsidP="001B733F">
            <w:pPr>
              <w:spacing w:before="0" w:after="0"/>
            </w:pPr>
          </w:p>
        </w:tc>
      </w:tr>
      <w:tr w:rsidR="00543975" w:rsidRPr="009F5213" w14:paraId="7D43B38D" w14:textId="77777777" w:rsidTr="001B733F">
        <w:tc>
          <w:tcPr>
            <w:tcW w:w="2972" w:type="dxa"/>
            <w:shd w:val="clear" w:color="auto" w:fill="EDEDED" w:themeFill="accent3" w:themeFillTint="33"/>
          </w:tcPr>
          <w:p w14:paraId="6A64E887" w14:textId="77777777" w:rsidR="00543975" w:rsidRPr="009F5213" w:rsidRDefault="00543975" w:rsidP="00BE4E24">
            <w:pPr>
              <w:spacing w:before="0" w:after="0"/>
            </w:pPr>
            <w:r w:rsidRPr="009F5213">
              <w:t>P9 – catalysts*</w:t>
            </w:r>
          </w:p>
        </w:tc>
        <w:tc>
          <w:tcPr>
            <w:tcW w:w="567" w:type="dxa"/>
            <w:shd w:val="clear" w:color="auto" w:fill="EDEDED" w:themeFill="accent3" w:themeFillTint="33"/>
            <w:vAlign w:val="center"/>
          </w:tcPr>
          <w:p w14:paraId="3C396B7E" w14:textId="29D52C2D" w:rsidR="00543975" w:rsidRPr="009F5213" w:rsidRDefault="00543975" w:rsidP="00537521">
            <w:pPr>
              <w:spacing w:before="0" w:after="0"/>
              <w:jc w:val="center"/>
            </w:pPr>
          </w:p>
        </w:tc>
        <w:tc>
          <w:tcPr>
            <w:tcW w:w="5246" w:type="dxa"/>
            <w:shd w:val="clear" w:color="auto" w:fill="EDEDED" w:themeFill="accent3" w:themeFillTint="33"/>
            <w:vAlign w:val="center"/>
          </w:tcPr>
          <w:p w14:paraId="01DDA28F" w14:textId="720C8439" w:rsidR="00543975" w:rsidRPr="009F5213" w:rsidRDefault="00543975" w:rsidP="001B733F">
            <w:pPr>
              <w:spacing w:before="0" w:after="0"/>
            </w:pPr>
          </w:p>
        </w:tc>
      </w:tr>
      <w:tr w:rsidR="00543975" w:rsidRPr="009F5213" w14:paraId="62007F9E" w14:textId="77777777" w:rsidTr="001B733F">
        <w:tc>
          <w:tcPr>
            <w:tcW w:w="2972" w:type="dxa"/>
          </w:tcPr>
          <w:p w14:paraId="294C352A" w14:textId="77777777" w:rsidR="00543975" w:rsidRPr="009F5213" w:rsidRDefault="00543975" w:rsidP="00BE4E24">
            <w:pPr>
              <w:spacing w:before="0" w:after="0"/>
            </w:pPr>
            <w:r w:rsidRPr="009F5213">
              <w:t>P10 – design for degradation</w:t>
            </w:r>
          </w:p>
        </w:tc>
        <w:tc>
          <w:tcPr>
            <w:tcW w:w="567" w:type="dxa"/>
            <w:shd w:val="clear" w:color="auto" w:fill="auto"/>
            <w:vAlign w:val="center"/>
          </w:tcPr>
          <w:p w14:paraId="6BA0595B" w14:textId="3C3700BD" w:rsidR="00543975" w:rsidRPr="009F5213" w:rsidRDefault="00543975" w:rsidP="00537521">
            <w:pPr>
              <w:spacing w:before="0" w:after="0"/>
              <w:jc w:val="center"/>
            </w:pPr>
            <w:r w:rsidRPr="009F5213">
              <w:t>3</w:t>
            </w:r>
          </w:p>
        </w:tc>
        <w:tc>
          <w:tcPr>
            <w:tcW w:w="5246" w:type="dxa"/>
            <w:shd w:val="clear" w:color="auto" w:fill="auto"/>
            <w:vAlign w:val="center"/>
          </w:tcPr>
          <w:p w14:paraId="0190F4BE" w14:textId="21C3AA09" w:rsidR="00543975" w:rsidRPr="009F5213" w:rsidRDefault="00543975" w:rsidP="001B733F">
            <w:pPr>
              <w:spacing w:before="0" w:after="0"/>
            </w:pPr>
            <w:r w:rsidRPr="009F5213">
              <w:t>All the substances involved break down into non-hazardous products.</w:t>
            </w:r>
          </w:p>
        </w:tc>
      </w:tr>
      <w:tr w:rsidR="00543975" w:rsidRPr="009F5213" w14:paraId="072AA3A2" w14:textId="77777777" w:rsidTr="001B733F">
        <w:tc>
          <w:tcPr>
            <w:tcW w:w="2972" w:type="dxa"/>
            <w:shd w:val="clear" w:color="auto" w:fill="DBDBDB" w:themeFill="accent3" w:themeFillTint="66"/>
            <w:vAlign w:val="center"/>
          </w:tcPr>
          <w:p w14:paraId="482CBEE1" w14:textId="77777777" w:rsidR="00543975" w:rsidRPr="009F5213" w:rsidRDefault="00543975" w:rsidP="00BE4E24">
            <w:pPr>
              <w:spacing w:before="0" w:after="0"/>
              <w:rPr>
                <w:sz w:val="21"/>
                <w:szCs w:val="21"/>
              </w:rPr>
            </w:pPr>
            <w:r w:rsidRPr="009F5213">
              <w:t>P11 – real-time analysis for pollution prevention**</w:t>
            </w:r>
          </w:p>
        </w:tc>
        <w:tc>
          <w:tcPr>
            <w:tcW w:w="567" w:type="dxa"/>
            <w:shd w:val="clear" w:color="auto" w:fill="DBDBDB" w:themeFill="accent3" w:themeFillTint="66"/>
            <w:vAlign w:val="center"/>
          </w:tcPr>
          <w:p w14:paraId="77A3A43D" w14:textId="5EAB0A92" w:rsidR="00543975" w:rsidRPr="009F5213" w:rsidRDefault="00543975" w:rsidP="00537521">
            <w:pPr>
              <w:spacing w:before="0" w:after="0"/>
              <w:jc w:val="center"/>
            </w:pPr>
          </w:p>
        </w:tc>
        <w:tc>
          <w:tcPr>
            <w:tcW w:w="5246" w:type="dxa"/>
            <w:shd w:val="clear" w:color="auto" w:fill="DBDBDB" w:themeFill="accent3" w:themeFillTint="66"/>
            <w:vAlign w:val="center"/>
          </w:tcPr>
          <w:p w14:paraId="5BE0A494" w14:textId="62C17767" w:rsidR="00543975" w:rsidRPr="009F5213" w:rsidRDefault="00543975" w:rsidP="001B733F">
            <w:pPr>
              <w:spacing w:before="0" w:after="0"/>
            </w:pPr>
          </w:p>
        </w:tc>
      </w:tr>
      <w:tr w:rsidR="00543975" w:rsidRPr="009F5213" w14:paraId="62AE6C7D" w14:textId="77777777" w:rsidTr="001B733F">
        <w:tc>
          <w:tcPr>
            <w:tcW w:w="2972" w:type="dxa"/>
          </w:tcPr>
          <w:p w14:paraId="09D431C8" w14:textId="77777777" w:rsidR="00543975" w:rsidRPr="009F5213" w:rsidRDefault="00543975" w:rsidP="00BE4E24">
            <w:pPr>
              <w:spacing w:before="0" w:after="0"/>
            </w:pPr>
            <w:r w:rsidRPr="009F5213">
              <w:t>P12 – safer chemistry for accident prevention</w:t>
            </w:r>
          </w:p>
        </w:tc>
        <w:tc>
          <w:tcPr>
            <w:tcW w:w="567" w:type="dxa"/>
            <w:shd w:val="clear" w:color="auto" w:fill="auto"/>
            <w:vAlign w:val="center"/>
          </w:tcPr>
          <w:p w14:paraId="2C86746A" w14:textId="25243618" w:rsidR="00543975" w:rsidRPr="009F5213" w:rsidRDefault="00543975" w:rsidP="00537521">
            <w:pPr>
              <w:spacing w:before="0" w:after="0"/>
              <w:jc w:val="center"/>
            </w:pPr>
            <w:r w:rsidRPr="009F5213">
              <w:t>3</w:t>
            </w:r>
          </w:p>
        </w:tc>
        <w:tc>
          <w:tcPr>
            <w:tcW w:w="5246" w:type="dxa"/>
            <w:shd w:val="clear" w:color="auto" w:fill="auto"/>
            <w:vAlign w:val="center"/>
          </w:tcPr>
          <w:p w14:paraId="3D2CC72C" w14:textId="2C963E86" w:rsidR="00543975" w:rsidRPr="009F5213" w:rsidRDefault="00543975" w:rsidP="001B733F">
            <w:pPr>
              <w:spacing w:before="0" w:after="0"/>
            </w:pPr>
            <w:r w:rsidRPr="009F5213">
              <w:t>The experiment uses NaOH which scores 1 because of H314 hazard to health 3, but since very small amounts are used it is given a score of 3 here.</w:t>
            </w:r>
          </w:p>
        </w:tc>
      </w:tr>
    </w:tbl>
    <w:p w14:paraId="52B05777" w14:textId="01E3F777" w:rsidR="00B06769" w:rsidRPr="001B733F" w:rsidRDefault="007D3663" w:rsidP="001B733F">
      <w:pPr>
        <w:rPr>
          <w:rFonts w:eastAsia="Verdana Pro Cond Light" w:cs="Verdana Pro Cond Light"/>
        </w:rPr>
      </w:pPr>
      <w:r w:rsidRPr="009F5213">
        <w:rPr>
          <w:rFonts w:eastAsia="Verdana Pro Cond Light" w:cs="Verdana Pro Cond Light"/>
        </w:rPr>
        <w:t>* Applicable when using 10 or 12 Principles. ** Applicable only when using all 12 Principles</w:t>
      </w:r>
      <w:bookmarkStart w:id="36" w:name="_Toc126841482"/>
      <w:bookmarkStart w:id="37" w:name="_Toc127264945"/>
      <w:bookmarkStart w:id="38" w:name="_Toc1089643573"/>
    </w:p>
    <w:p w14:paraId="11AA32B4" w14:textId="77777777" w:rsidR="001B733F" w:rsidRDefault="001B733F">
      <w:pPr>
        <w:spacing w:before="0" w:after="160" w:line="259" w:lineRule="auto"/>
        <w:textAlignment w:val="auto"/>
        <w:rPr>
          <w:rFonts w:ascii="Verdana Pro" w:hAnsi="Verdana Pro"/>
          <w:b/>
          <w:bCs/>
          <w:caps/>
          <w:color w:val="357B73"/>
        </w:rPr>
      </w:pPr>
      <w:r>
        <w:br w:type="page"/>
      </w:r>
    </w:p>
    <w:p w14:paraId="61E38161" w14:textId="2199504C" w:rsidR="007D3663" w:rsidRPr="009F5213" w:rsidRDefault="007D3663" w:rsidP="00761733">
      <w:pPr>
        <w:pStyle w:val="Overskrift3"/>
      </w:pPr>
      <w:r w:rsidRPr="009F5213">
        <w:lastRenderedPageBreak/>
        <w:t>3. Construction of the green star</w:t>
      </w:r>
      <w:bookmarkEnd w:id="36"/>
      <w:bookmarkEnd w:id="37"/>
      <w:r w:rsidRPr="009F5213">
        <w:t xml:space="preserve"> </w:t>
      </w:r>
      <w:bookmarkEnd w:id="38"/>
    </w:p>
    <w:p w14:paraId="6FE74E9C" w14:textId="097CBC46" w:rsidR="007D3663" w:rsidRPr="009F5213" w:rsidRDefault="007D3663" w:rsidP="00211180">
      <w:pPr>
        <w:spacing w:after="240"/>
      </w:pPr>
      <w:r w:rsidRPr="009F5213">
        <w:t>The green star presents the results of the greenness assessment of the experimental protocol.</w:t>
      </w:r>
    </w:p>
    <w:p w14:paraId="114F85C0" w14:textId="7F1B3305" w:rsidR="00D25053" w:rsidRPr="009F5213" w:rsidRDefault="00543975" w:rsidP="00211180">
      <w:pPr>
        <w:spacing w:before="240"/>
        <w:rPr>
          <w:rFonts w:eastAsia="Verdana Pro Cond Light" w:cs="Verdana Pro Cond Light"/>
        </w:rPr>
      </w:pPr>
      <w:r w:rsidRPr="009F5213">
        <w:rPr>
          <w:noProof/>
        </w:rPr>
        <w:drawing>
          <wp:inline distT="0" distB="0" distL="0" distR="0" wp14:anchorId="51DABEE2" wp14:editId="73140522">
            <wp:extent cx="3081655" cy="2774023"/>
            <wp:effectExtent l="19050" t="19050" r="23495" b="26670"/>
            <wp:docPr id="39" name="Diagram 39" descr="A generic green star. An example green star that is filled out.">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4AE09C" w14:textId="7C0171AD" w:rsidR="007D3663" w:rsidRPr="009F5213" w:rsidRDefault="007D3663" w:rsidP="00B06769">
      <w:pPr>
        <w:pStyle w:val="Tablecaption"/>
        <w:spacing w:before="0" w:beforeAutospacing="0"/>
      </w:pPr>
      <w:r w:rsidRPr="009F5213">
        <w:t>Figure 2: Greenness assessment of the experimental work</w:t>
      </w:r>
      <w:r w:rsidR="00537521" w:rsidRPr="009F5213">
        <w:t>, part A</w:t>
      </w:r>
      <w:r w:rsidR="00AF50F5">
        <w:t>–</w:t>
      </w:r>
      <w:r w:rsidR="00543975" w:rsidRPr="009F5213">
        <w:t>C.</w:t>
      </w:r>
    </w:p>
    <w:p w14:paraId="4897AB72" w14:textId="2BAF8856" w:rsidR="007D3663" w:rsidRPr="009F5213" w:rsidRDefault="007D3663" w:rsidP="00761733">
      <w:pPr>
        <w:pStyle w:val="Overskrift3"/>
      </w:pPr>
      <w:r w:rsidRPr="009F5213">
        <w:t xml:space="preserve">4. </w:t>
      </w:r>
      <w:bookmarkStart w:id="39" w:name="_Toc126841483"/>
      <w:bookmarkStart w:id="40" w:name="_Toc1818239719"/>
      <w:bookmarkStart w:id="41" w:name="_Toc127264946"/>
      <w:r w:rsidR="00B907BE" w:rsidRPr="009F5213">
        <w:t>Reflect on the results of the evaluation of experimental protocols with green chemistry metrics</w:t>
      </w:r>
      <w:bookmarkEnd w:id="39"/>
      <w:bookmarkEnd w:id="40"/>
      <w:bookmarkEnd w:id="41"/>
    </w:p>
    <w:p w14:paraId="34BA082F" w14:textId="77777777" w:rsidR="00543975" w:rsidRPr="009F5213" w:rsidRDefault="00543975" w:rsidP="00543975">
      <w:bookmarkStart w:id="42" w:name="_Toc126841484"/>
      <w:bookmarkStart w:id="43" w:name="_Toc1656106965"/>
      <w:bookmarkStart w:id="44" w:name="_Toc127264947"/>
      <w:bookmarkEnd w:id="28"/>
      <w:r w:rsidRPr="009F5213">
        <w:t>What are the advantages and disadvantages of bioplastics?</w:t>
      </w:r>
    </w:p>
    <w:p w14:paraId="72D8EFE3" w14:textId="5F3F5D00" w:rsidR="007D3663" w:rsidRPr="009F5213" w:rsidRDefault="0BFCB756" w:rsidP="00761733">
      <w:pPr>
        <w:pStyle w:val="Overskrift3"/>
      </w:pPr>
      <w:r>
        <w:t>References</w:t>
      </w:r>
      <w:bookmarkEnd w:id="42"/>
      <w:bookmarkEnd w:id="43"/>
      <w:bookmarkEnd w:id="44"/>
    </w:p>
    <w:p w14:paraId="57992519" w14:textId="5050D543" w:rsidR="3B3B0A3C" w:rsidRDefault="3B3B0A3C" w:rsidP="625C2084">
      <w:pPr>
        <w:jc w:val="both"/>
        <w:rPr>
          <w:rFonts w:eastAsia="Verdana Pro Cond Light" w:cs="Verdana Pro Cond Light"/>
        </w:rPr>
      </w:pPr>
      <w:proofErr w:type="spellStart"/>
      <w:r w:rsidRPr="625C2084">
        <w:rPr>
          <w:rFonts w:eastAsia="Verdana Pro Cond Light" w:cs="Verdana Pro Cond Light"/>
        </w:rPr>
        <w:t>Anastas</w:t>
      </w:r>
      <w:proofErr w:type="spellEnd"/>
      <w:r w:rsidRPr="625C2084">
        <w:rPr>
          <w:rFonts w:eastAsia="Verdana Pro Cond Light" w:cs="Verdana Pro Cond Light"/>
        </w:rPr>
        <w:t xml:space="preserve">, P. &amp; </w:t>
      </w:r>
      <w:proofErr w:type="spellStart"/>
      <w:r w:rsidRPr="625C2084">
        <w:rPr>
          <w:rFonts w:eastAsia="Verdana Pro Cond Light" w:cs="Verdana Pro Cond Light"/>
        </w:rPr>
        <w:t>Eghbali</w:t>
      </w:r>
      <w:proofErr w:type="spellEnd"/>
      <w:r w:rsidRPr="625C2084">
        <w:rPr>
          <w:rFonts w:eastAsia="Verdana Pro Cond Light" w:cs="Verdana Pro Cond Light"/>
        </w:rPr>
        <w:t xml:space="preserve">, N. (2010). Green chemistry: Principles and practice. </w:t>
      </w:r>
      <w:r w:rsidRPr="625C2084">
        <w:rPr>
          <w:rFonts w:eastAsia="Verdana Pro Cond Light" w:cs="Verdana Pro Cond Light"/>
          <w:i/>
          <w:iCs/>
        </w:rPr>
        <w:t xml:space="preserve">Chemical society </w:t>
      </w:r>
      <w:r>
        <w:tab/>
      </w:r>
      <w:r>
        <w:tab/>
      </w:r>
      <w:r w:rsidRPr="625C2084">
        <w:rPr>
          <w:rFonts w:eastAsia="Verdana Pro Cond Light" w:cs="Verdana Pro Cond Light"/>
          <w:i/>
          <w:iCs/>
        </w:rPr>
        <w:t>reviews, Vol. 39</w:t>
      </w:r>
    </w:p>
    <w:p w14:paraId="49E68803" w14:textId="710BA361" w:rsidR="3B3B0A3C" w:rsidRDefault="3B3B0A3C" w:rsidP="625C2084">
      <w:pPr>
        <w:pStyle w:val="VSParagraphText"/>
        <w:rPr>
          <w:rFonts w:eastAsia="Verdana Pro Cond Light" w:cs="Verdana Pro Cond Light"/>
          <w:color w:val="000000" w:themeColor="text1"/>
          <w:szCs w:val="22"/>
          <w:lang w:val="en-GB"/>
        </w:rPr>
      </w:pPr>
      <w:proofErr w:type="spellStart"/>
      <w:r w:rsidRPr="625C2084">
        <w:rPr>
          <w:rFonts w:eastAsia="Verdana Pro Cond Light" w:cs="Verdana Pro Cond Light"/>
          <w:color w:val="000000" w:themeColor="text1"/>
          <w:szCs w:val="22"/>
          <w:lang w:val="en-GB"/>
        </w:rPr>
        <w:t>Jegstad</w:t>
      </w:r>
      <w:proofErr w:type="spellEnd"/>
      <w:r w:rsidRPr="625C2084">
        <w:rPr>
          <w:rFonts w:eastAsia="Verdana Pro Cond Light" w:cs="Verdana Pro Cond Light"/>
          <w:color w:val="000000" w:themeColor="text1"/>
          <w:szCs w:val="22"/>
          <w:lang w:val="en-GB"/>
        </w:rPr>
        <w:t xml:space="preserve">, K. M. &amp; </w:t>
      </w:r>
      <w:proofErr w:type="spellStart"/>
      <w:r w:rsidRPr="625C2084">
        <w:rPr>
          <w:rFonts w:eastAsia="Verdana Pro Cond Light" w:cs="Verdana Pro Cond Light"/>
          <w:color w:val="000000" w:themeColor="text1"/>
          <w:szCs w:val="22"/>
          <w:lang w:val="en-GB"/>
        </w:rPr>
        <w:t>Sinnes</w:t>
      </w:r>
      <w:proofErr w:type="spellEnd"/>
      <w:r w:rsidRPr="625C2084">
        <w:rPr>
          <w:rFonts w:eastAsia="Verdana Pro Cond Light" w:cs="Verdana Pro Cond Light"/>
          <w:color w:val="000000" w:themeColor="text1"/>
          <w:szCs w:val="22"/>
          <w:lang w:val="en-GB"/>
        </w:rPr>
        <w:t xml:space="preserve">, A. T. (2015). Chemistry Teaching for the Future: A model for secondary </w:t>
      </w:r>
      <w:r>
        <w:tab/>
      </w:r>
      <w:r w:rsidRPr="625C2084">
        <w:rPr>
          <w:rFonts w:eastAsia="Verdana Pro Cond Light" w:cs="Verdana Pro Cond Light"/>
          <w:color w:val="000000" w:themeColor="text1"/>
          <w:szCs w:val="22"/>
          <w:lang w:val="en-GB"/>
        </w:rPr>
        <w:t xml:space="preserve">chemistry education for sustainable development. </w:t>
      </w:r>
      <w:r w:rsidRPr="625C2084">
        <w:rPr>
          <w:rFonts w:eastAsia="Verdana Pro Cond Light" w:cs="Verdana Pro Cond Light"/>
          <w:i/>
          <w:iCs/>
          <w:color w:val="000000" w:themeColor="text1"/>
          <w:szCs w:val="22"/>
          <w:lang w:val="en-GB"/>
        </w:rPr>
        <w:t xml:space="preserve">International journal of Science </w:t>
      </w:r>
      <w:r>
        <w:tab/>
      </w:r>
      <w:r>
        <w:tab/>
      </w:r>
      <w:r>
        <w:tab/>
      </w:r>
      <w:r w:rsidRPr="625C2084">
        <w:rPr>
          <w:rFonts w:eastAsia="Verdana Pro Cond Light" w:cs="Verdana Pro Cond Light"/>
          <w:i/>
          <w:iCs/>
          <w:color w:val="000000" w:themeColor="text1"/>
          <w:szCs w:val="22"/>
          <w:lang w:val="en-GB"/>
        </w:rPr>
        <w:t>Education</w:t>
      </w:r>
      <w:r w:rsidR="0026483C">
        <w:rPr>
          <w:rFonts w:eastAsia="Verdana Pro Cond Light" w:cs="Verdana Pro Cond Light"/>
          <w:i/>
          <w:iCs/>
          <w:color w:val="000000" w:themeColor="text1"/>
          <w:szCs w:val="22"/>
          <w:lang w:val="en-GB"/>
        </w:rPr>
        <w:t xml:space="preserve"> </w:t>
      </w:r>
      <w:r w:rsidRPr="625C2084">
        <w:rPr>
          <w:rFonts w:eastAsia="Verdana Pro Cond Light" w:cs="Verdana Pro Cond Light"/>
          <w:i/>
          <w:iCs/>
          <w:color w:val="000000" w:themeColor="text1"/>
          <w:szCs w:val="22"/>
          <w:lang w:val="en-GB"/>
        </w:rPr>
        <w:t>Vol.37</w:t>
      </w:r>
    </w:p>
    <w:p w14:paraId="49452224" w14:textId="5F221DA5" w:rsidR="3B3B0A3C" w:rsidRDefault="3B3B0A3C" w:rsidP="625C2084">
      <w:pPr>
        <w:pStyle w:val="VSParagraphText"/>
        <w:rPr>
          <w:rFonts w:eastAsia="Verdana Pro Cond Light" w:cs="Verdana Pro Cond Light"/>
          <w:color w:val="000000" w:themeColor="text1"/>
          <w:szCs w:val="22"/>
          <w:lang w:val="en-GB"/>
        </w:rPr>
      </w:pPr>
      <w:r w:rsidRPr="625C2084">
        <w:rPr>
          <w:rFonts w:eastAsia="Verdana Pro Cond Light" w:cs="Verdana Pro Cond Light"/>
          <w:color w:val="000000" w:themeColor="text1"/>
          <w:szCs w:val="22"/>
        </w:rPr>
        <w:t xml:space="preserve">Knutson, C. M., </w:t>
      </w:r>
      <w:proofErr w:type="spellStart"/>
      <w:r w:rsidRPr="625C2084">
        <w:rPr>
          <w:rFonts w:eastAsia="Verdana Pro Cond Light" w:cs="Verdana Pro Cond Light"/>
          <w:color w:val="000000" w:themeColor="text1"/>
          <w:szCs w:val="22"/>
        </w:rPr>
        <w:t>Hilker</w:t>
      </w:r>
      <w:proofErr w:type="spellEnd"/>
      <w:r w:rsidRPr="625C2084">
        <w:rPr>
          <w:rFonts w:eastAsia="Verdana Pro Cond Light" w:cs="Verdana Pro Cond Light"/>
          <w:color w:val="000000" w:themeColor="text1"/>
          <w:szCs w:val="22"/>
        </w:rPr>
        <w:t xml:space="preserve">, A.P., </w:t>
      </w:r>
      <w:proofErr w:type="spellStart"/>
      <w:r w:rsidRPr="625C2084">
        <w:rPr>
          <w:rFonts w:eastAsia="Verdana Pro Cond Light" w:cs="Verdana Pro Cond Light"/>
          <w:color w:val="000000" w:themeColor="text1"/>
          <w:szCs w:val="22"/>
        </w:rPr>
        <w:t>Tolsyka</w:t>
      </w:r>
      <w:proofErr w:type="spellEnd"/>
      <w:r w:rsidRPr="625C2084">
        <w:rPr>
          <w:rFonts w:eastAsia="Verdana Pro Cond Light" w:cs="Verdana Pro Cond Light"/>
          <w:color w:val="000000" w:themeColor="text1"/>
          <w:szCs w:val="22"/>
        </w:rPr>
        <w:t xml:space="preserve">, Z. P., Anderson, C. B., Wilbon, P. A., Mathers, R. T., Wentzel, </w:t>
      </w:r>
      <w:r>
        <w:tab/>
      </w:r>
      <w:r w:rsidRPr="625C2084">
        <w:rPr>
          <w:rFonts w:eastAsia="Verdana Pro Cond Light" w:cs="Verdana Pro Cond Light"/>
          <w:color w:val="000000" w:themeColor="text1"/>
          <w:szCs w:val="22"/>
        </w:rPr>
        <w:t xml:space="preserve">M. T., Perkins, A. L., </w:t>
      </w:r>
      <w:proofErr w:type="spellStart"/>
      <w:r w:rsidRPr="625C2084">
        <w:rPr>
          <w:rFonts w:eastAsia="Verdana Pro Cond Light" w:cs="Verdana Pro Cond Light"/>
          <w:color w:val="000000" w:themeColor="text1"/>
          <w:szCs w:val="22"/>
        </w:rPr>
        <w:t>Wissinger</w:t>
      </w:r>
      <w:proofErr w:type="spellEnd"/>
      <w:r w:rsidRPr="625C2084">
        <w:rPr>
          <w:rFonts w:eastAsia="Verdana Pro Cond Light" w:cs="Verdana Pro Cond Light"/>
          <w:color w:val="000000" w:themeColor="text1"/>
          <w:szCs w:val="22"/>
        </w:rPr>
        <w:t xml:space="preserve">, J. E. (2019). Dyeing to Degrade: A Bioplastics Experiment for </w:t>
      </w:r>
      <w:r>
        <w:tab/>
      </w:r>
      <w:r w:rsidRPr="625C2084">
        <w:rPr>
          <w:rFonts w:eastAsia="Verdana Pro Cond Light" w:cs="Verdana Pro Cond Light"/>
          <w:color w:val="000000" w:themeColor="text1"/>
          <w:szCs w:val="22"/>
        </w:rPr>
        <w:t xml:space="preserve">College and High School Classrooms. J. Chem. Educ. 96, 2565−2573, </w:t>
      </w:r>
      <w:r>
        <w:tab/>
      </w:r>
      <w:r w:rsidRPr="625C2084">
        <w:rPr>
          <w:rFonts w:eastAsia="Verdana Pro Cond Light" w:cs="Verdana Pro Cond Light"/>
          <w:color w:val="000000" w:themeColor="text1"/>
          <w:szCs w:val="22"/>
        </w:rPr>
        <w:t>10.1021/acs.jchemed.9b00461</w:t>
      </w:r>
    </w:p>
    <w:p w14:paraId="4A654F21" w14:textId="4AFC5A06" w:rsidR="3B3B0A3C" w:rsidRDefault="3B3B0A3C" w:rsidP="625C2084">
      <w:pPr>
        <w:pStyle w:val="VSParagraphText"/>
        <w:rPr>
          <w:rFonts w:eastAsia="Verdana Pro Cond Light" w:cs="Verdana Pro Cond Light"/>
          <w:color w:val="000000" w:themeColor="text1"/>
          <w:szCs w:val="22"/>
          <w:lang w:val="en-GB"/>
        </w:rPr>
      </w:pPr>
      <w:r w:rsidRPr="625C2084">
        <w:rPr>
          <w:rFonts w:eastAsia="Verdana Pro Cond Light" w:cs="Verdana Pro Cond Light"/>
          <w:color w:val="000000" w:themeColor="text1"/>
          <w:szCs w:val="22"/>
          <w:lang w:val="en-GB"/>
        </w:rPr>
        <w:t xml:space="preserve">Parker, L. (2018). A Whopping 91 Percent </w:t>
      </w:r>
      <w:proofErr w:type="gramStart"/>
      <w:r w:rsidRPr="625C2084">
        <w:rPr>
          <w:rFonts w:eastAsia="Verdana Pro Cond Light" w:cs="Verdana Pro Cond Light"/>
          <w:color w:val="000000" w:themeColor="text1"/>
          <w:szCs w:val="22"/>
          <w:lang w:val="en-GB"/>
        </w:rPr>
        <w:t>Of</w:t>
      </w:r>
      <w:proofErr w:type="gramEnd"/>
      <w:r w:rsidRPr="625C2084">
        <w:rPr>
          <w:rFonts w:eastAsia="Verdana Pro Cond Light" w:cs="Verdana Pro Cond Light"/>
          <w:color w:val="000000" w:themeColor="text1"/>
          <w:szCs w:val="22"/>
          <w:lang w:val="en-GB"/>
        </w:rPr>
        <w:t xml:space="preserve"> Plastic Isn’t Recycled. National Geographic. </w:t>
      </w:r>
      <w:r>
        <w:tab/>
      </w:r>
      <w:hyperlink r:id="rId22" w:history="1">
        <w:r w:rsidRPr="625C2084">
          <w:rPr>
            <w:rStyle w:val="Hyperkobling"/>
            <w:rFonts w:eastAsia="Verdana Pro Cond Light" w:cs="Verdana Pro Cond Light"/>
            <w:szCs w:val="22"/>
            <w:lang w:val="en-GB"/>
          </w:rPr>
          <w:t>https://education.nationalgeographic.org/resource/whopping-91-percent-plastic-isnt-recycled</w:t>
        </w:r>
      </w:hyperlink>
    </w:p>
    <w:p w14:paraId="2022FC61" w14:textId="4B3E95AE" w:rsidR="007D3663" w:rsidRPr="009F5213" w:rsidRDefault="007D3663" w:rsidP="00D25053">
      <w:pPr>
        <w:ind w:left="426" w:hanging="426"/>
        <w:rPr>
          <w:lang w:eastAsia="en-US"/>
        </w:rPr>
      </w:pPr>
      <w:r w:rsidRPr="009F5213">
        <w:rPr>
          <w:lang w:eastAsia="en-US"/>
        </w:rPr>
        <w:t xml:space="preserve">Ribeiro, M. G. T., Costa, D. A., &amp; Machado, A. A. (2010). “Green Star”: a holistic Green Chemistry metric for evaluation of teaching laboratory experiments. </w:t>
      </w:r>
      <w:r w:rsidRPr="009F5213">
        <w:rPr>
          <w:i/>
          <w:iCs/>
          <w:lang w:eastAsia="en-US"/>
        </w:rPr>
        <w:t>Green Chemistry Letters and Reviews, 3</w:t>
      </w:r>
      <w:r w:rsidRPr="009F5213">
        <w:rPr>
          <w:lang w:eastAsia="en-US"/>
        </w:rPr>
        <w:t xml:space="preserve">(2), 149-159. </w:t>
      </w:r>
      <w:hyperlink r:id="rId23" w:history="1">
        <w:r w:rsidR="00D25053" w:rsidRPr="009F5213">
          <w:rPr>
            <w:rStyle w:val="Hyperkobling"/>
            <w:lang w:eastAsia="en-US"/>
          </w:rPr>
          <w:t>https://doi.org/10.1080/17518251003623376</w:t>
        </w:r>
      </w:hyperlink>
      <w:r w:rsidR="00D25053" w:rsidRPr="009F5213">
        <w:rPr>
          <w:lang w:eastAsia="en-US"/>
        </w:rPr>
        <w:t xml:space="preserve"> </w:t>
      </w:r>
    </w:p>
    <w:p w14:paraId="59B70C17" w14:textId="1BB15F35" w:rsidR="007D3663" w:rsidRPr="009F5213" w:rsidRDefault="007D3663" w:rsidP="00CF1C9B">
      <w:pPr>
        <w:ind w:left="426" w:hanging="426"/>
        <w:rPr>
          <w:lang w:eastAsia="en-US"/>
        </w:rPr>
      </w:pPr>
      <w:r w:rsidRPr="009F5213">
        <w:rPr>
          <w:lang w:eastAsia="en-US"/>
        </w:rPr>
        <w:t xml:space="preserve">Ribeiro, M. G. T., &amp; Machado, A. A. (2014). Green star construction. </w:t>
      </w:r>
      <w:hyperlink r:id="rId24" w:history="1">
        <w:r w:rsidRPr="009F5213">
          <w:rPr>
            <w:lang w:eastAsia="en-US"/>
          </w:rPr>
          <w:t>http://educa.fc.up.pt/documentosQV/EV/Construction%20of%20Green%20Star_6_points_GSAI.xlsx</w:t>
        </w:r>
      </w:hyperlink>
    </w:p>
    <w:sectPr w:rsidR="007D3663" w:rsidRPr="009F5213" w:rsidSect="000E71F1">
      <w:headerReference w:type="default" r:id="rId25"/>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1CFF" w14:textId="77777777" w:rsidR="002B0AA1" w:rsidRDefault="002B0AA1" w:rsidP="000930B4">
      <w:r>
        <w:separator/>
      </w:r>
    </w:p>
  </w:endnote>
  <w:endnote w:type="continuationSeparator" w:id="0">
    <w:p w14:paraId="2001A8E5" w14:textId="77777777" w:rsidR="002B0AA1" w:rsidRDefault="002B0AA1" w:rsidP="000930B4">
      <w:r>
        <w:continuationSeparator/>
      </w:r>
    </w:p>
  </w:endnote>
  <w:endnote w:type="continuationNotice" w:id="1">
    <w:p w14:paraId="2CDC379B" w14:textId="77777777" w:rsidR="002B0AA1" w:rsidRDefault="002B0AA1"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Light">
    <w:altName w:val="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9C0" w14:textId="59B1F948" w:rsidR="00702636" w:rsidRPr="00702636" w:rsidRDefault="00702636" w:rsidP="00702636">
    <w:pPr>
      <w:rPr>
        <w:rFonts w:ascii="Calibri" w:eastAsia="Calibri" w:hAnsi="Calibri"/>
        <w:i/>
        <w:iCs/>
        <w:sz w:val="16"/>
        <w:szCs w:val="16"/>
      </w:rPr>
    </w:pPr>
    <w:r w:rsidRPr="00FC4DFB">
      <w:rPr>
        <w:i/>
        <w:iCs/>
        <w:noProof/>
      </w:rPr>
      <w:drawing>
        <wp:anchor distT="0" distB="0" distL="36195" distR="36195" simplePos="0" relativeHeight="251687936" behindDoc="0" locked="0" layoutInCell="1" allowOverlap="1" wp14:anchorId="063075AA" wp14:editId="0C1E9D3A">
          <wp:simplePos x="0" y="0"/>
          <wp:positionH relativeFrom="column">
            <wp:posOffset>5497991</wp:posOffset>
          </wp:positionH>
          <wp:positionV relativeFrom="paragraph">
            <wp:posOffset>108585</wp:posOffset>
          </wp:positionV>
          <wp:extent cx="457835" cy="341630"/>
          <wp:effectExtent l="0" t="0" r="0" b="1270"/>
          <wp:wrapSquare wrapText="bothSides"/>
          <wp:docPr id="1"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8960" behindDoc="0" locked="0" layoutInCell="1" allowOverlap="1" wp14:anchorId="0D8282D4" wp14:editId="62E1C0CD">
          <wp:simplePos x="0" y="0"/>
          <wp:positionH relativeFrom="column">
            <wp:posOffset>-290195</wp:posOffset>
          </wp:positionH>
          <wp:positionV relativeFrom="paragraph">
            <wp:posOffset>107315</wp:posOffset>
          </wp:positionV>
          <wp:extent cx="977265" cy="341630"/>
          <wp:effectExtent l="0" t="0" r="0" b="1270"/>
          <wp:wrapSquare wrapText="bothSides"/>
          <wp:docPr id="2"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w:t>
    </w:r>
    <w:r w:rsidR="009341E5">
      <w:rPr>
        <w:rFonts w:ascii="Calibri" w:eastAsia="Calibri" w:hAnsi="Calibri"/>
        <w:b/>
        <w:bCs/>
        <w:i/>
        <w:iCs/>
        <w:sz w:val="16"/>
        <w:szCs w:val="16"/>
      </w:rPr>
      <w:t>3</w:t>
    </w:r>
    <w:r w:rsidRPr="00C60CF8">
      <w:rPr>
        <w:rFonts w:ascii="Calibri" w:eastAsia="Calibri" w:hAnsi="Calibri"/>
        <w:b/>
        <w:bCs/>
        <w:i/>
        <w:iCs/>
        <w:sz w:val="16"/>
        <w:szCs w:val="16"/>
      </w:rPr>
      <w:t>-</w:t>
    </w:r>
    <w:r>
      <w:rPr>
        <w:rFonts w:ascii="Calibri" w:eastAsia="Calibri" w:hAnsi="Calibri"/>
        <w:b/>
        <w:bCs/>
        <w:i/>
        <w:iCs/>
        <w:sz w:val="16"/>
        <w:szCs w:val="16"/>
      </w:rPr>
      <w:t>0</w:t>
    </w:r>
    <w:r w:rsidR="009341E5">
      <w:rPr>
        <w:rFonts w:ascii="Calibri" w:eastAsia="Calibri" w:hAnsi="Calibri"/>
        <w:b/>
        <w:bCs/>
        <w:i/>
        <w:iCs/>
        <w:sz w:val="16"/>
        <w:szCs w:val="16"/>
      </w:rPr>
      <w:t>3</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C4F" w14:textId="09702F5B" w:rsidR="00FC3B10" w:rsidRPr="00D51FF3" w:rsidRDefault="00FC3B10" w:rsidP="00FC3B10">
    <w:pPr>
      <w:rPr>
        <w:rFonts w:ascii="Calibri" w:eastAsia="Calibri" w:hAnsi="Calibri"/>
        <w:i/>
        <w:iCs/>
        <w:sz w:val="16"/>
        <w:szCs w:val="16"/>
      </w:rPr>
    </w:pPr>
    <w:r w:rsidRPr="00FC4DFB">
      <w:rPr>
        <w:i/>
        <w:iCs/>
        <w:noProof/>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w:t>
    </w:r>
    <w:r w:rsidR="00537521">
      <w:rPr>
        <w:rFonts w:ascii="Calibri" w:eastAsia="Calibri" w:hAnsi="Calibri"/>
        <w:b/>
        <w:bCs/>
        <w:i/>
        <w:iCs/>
        <w:sz w:val="16"/>
        <w:szCs w:val="16"/>
      </w:rPr>
      <w:t>7</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CCC" w14:textId="1E688061" w:rsidR="00FC3B10" w:rsidRPr="006049EC" w:rsidRDefault="00761733" w:rsidP="006049EC">
    <w:pPr>
      <w:rPr>
        <w:rFonts w:ascii="Calibri" w:eastAsia="Calibri" w:hAnsi="Calibri"/>
        <w:i/>
        <w:iCs/>
        <w:sz w:val="16"/>
        <w:szCs w:val="16"/>
      </w:rPr>
    </w:pPr>
    <w:bookmarkStart w:id="20" w:name="_Hlk127292127"/>
    <w:bookmarkStart w:id="21" w:name="_Hlk127292128"/>
    <w:r>
      <w:rPr>
        <w:noProof/>
      </w:rPr>
      <w:drawing>
        <wp:anchor distT="0" distB="0" distL="36195" distR="53975" simplePos="0" relativeHeight="251676672" behindDoc="0" locked="0" layoutInCell="1" allowOverlap="1" wp14:anchorId="1CAB8088" wp14:editId="79CE216B">
          <wp:simplePos x="0" y="0"/>
          <wp:positionH relativeFrom="column">
            <wp:posOffset>24130</wp:posOffset>
          </wp:positionH>
          <wp:positionV relativeFrom="paragraph">
            <wp:posOffset>97790</wp:posOffset>
          </wp:positionV>
          <wp:extent cx="977265" cy="341630"/>
          <wp:effectExtent l="0" t="0" r="0" b="1270"/>
          <wp:wrapSquare wrapText="bothSides"/>
          <wp:docPr id="51" name="Bilde 6"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i/>
        <w:iCs/>
        <w:noProof/>
      </w:rPr>
      <w:drawing>
        <wp:anchor distT="0" distB="0" distL="36195" distR="36195" simplePos="0" relativeHeight="251675648" behindDoc="0" locked="0" layoutInCell="1" allowOverlap="1" wp14:anchorId="603AD1C2" wp14:editId="448217AA">
          <wp:simplePos x="0" y="0"/>
          <wp:positionH relativeFrom="column">
            <wp:posOffset>7796530</wp:posOffset>
          </wp:positionH>
          <wp:positionV relativeFrom="paragraph">
            <wp:posOffset>100330</wp:posOffset>
          </wp:positionV>
          <wp:extent cx="457835" cy="341630"/>
          <wp:effectExtent l="0" t="0" r="0" b="1270"/>
          <wp:wrapSquare wrapText="bothSides"/>
          <wp:docPr id="52"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B10" w:rsidRPr="00FC4DFB">
      <w:rPr>
        <w:rFonts w:ascii="Calibri" w:eastAsia="Calibri" w:hAnsi="Calibri"/>
        <w:i/>
        <w:iCs/>
        <w:sz w:val="16"/>
        <w:szCs w:val="16"/>
      </w:rPr>
      <w:t>This document</w:t>
    </w:r>
    <w:r w:rsidR="00FC3B10">
      <w:rPr>
        <w:rFonts w:ascii="Calibri" w:eastAsia="Calibri" w:hAnsi="Calibri"/>
        <w:i/>
        <w:iCs/>
        <w:sz w:val="16"/>
        <w:szCs w:val="16"/>
      </w:rPr>
      <w:t xml:space="preserve"> (</w:t>
    </w:r>
    <w:r w:rsidR="00FC3B10" w:rsidRPr="00C60CF8">
      <w:rPr>
        <w:rFonts w:ascii="Calibri" w:eastAsia="Calibri" w:hAnsi="Calibri"/>
        <w:b/>
        <w:bCs/>
        <w:i/>
        <w:iCs/>
        <w:sz w:val="16"/>
        <w:szCs w:val="16"/>
      </w:rPr>
      <w:t xml:space="preserve">v. </w:t>
    </w:r>
    <w:r w:rsidR="009341E5">
      <w:rPr>
        <w:rFonts w:ascii="Calibri" w:eastAsia="Calibri" w:hAnsi="Calibri"/>
        <w:b/>
        <w:bCs/>
        <w:i/>
        <w:iCs/>
        <w:sz w:val="16"/>
        <w:szCs w:val="16"/>
      </w:rPr>
      <w:t>13</w:t>
    </w:r>
    <w:r w:rsidR="00FC3B10" w:rsidRPr="00C60CF8">
      <w:rPr>
        <w:rFonts w:ascii="Calibri" w:eastAsia="Calibri" w:hAnsi="Calibri"/>
        <w:b/>
        <w:bCs/>
        <w:i/>
        <w:iCs/>
        <w:sz w:val="16"/>
        <w:szCs w:val="16"/>
      </w:rPr>
      <w:t>-</w:t>
    </w:r>
    <w:r w:rsidR="00FC3B10">
      <w:rPr>
        <w:rFonts w:ascii="Calibri" w:eastAsia="Calibri" w:hAnsi="Calibri"/>
        <w:b/>
        <w:bCs/>
        <w:i/>
        <w:iCs/>
        <w:sz w:val="16"/>
        <w:szCs w:val="16"/>
      </w:rPr>
      <w:t>0</w:t>
    </w:r>
    <w:r w:rsidR="009341E5">
      <w:rPr>
        <w:rFonts w:ascii="Calibri" w:eastAsia="Calibri" w:hAnsi="Calibri"/>
        <w:b/>
        <w:bCs/>
        <w:i/>
        <w:iCs/>
        <w:sz w:val="16"/>
        <w:szCs w:val="16"/>
      </w:rPr>
      <w:t>3</w:t>
    </w:r>
    <w:r w:rsidR="00FC3B10" w:rsidRPr="00C60CF8">
      <w:rPr>
        <w:rFonts w:ascii="Calibri" w:eastAsia="Calibri" w:hAnsi="Calibri"/>
        <w:b/>
        <w:bCs/>
        <w:i/>
        <w:iCs/>
        <w:sz w:val="16"/>
        <w:szCs w:val="16"/>
      </w:rPr>
      <w:t>-202</w:t>
    </w:r>
    <w:r w:rsidR="00FC3B10">
      <w:rPr>
        <w:rFonts w:ascii="Calibri" w:eastAsia="Calibri" w:hAnsi="Calibri"/>
        <w:b/>
        <w:bCs/>
        <w:i/>
        <w:iCs/>
        <w:sz w:val="16"/>
        <w:szCs w:val="16"/>
      </w:rPr>
      <w:t>3</w:t>
    </w:r>
    <w:r w:rsidR="00FC3B10">
      <w:rPr>
        <w:rFonts w:ascii="Calibri" w:eastAsia="Calibri" w:hAnsi="Calibri"/>
        <w:i/>
        <w:iCs/>
        <w:sz w:val="16"/>
        <w:szCs w:val="16"/>
      </w:rPr>
      <w:t>)</w:t>
    </w:r>
    <w:r w:rsidR="00FC3B10" w:rsidRPr="00FC4DFB">
      <w:rPr>
        <w:rFonts w:ascii="Calibri" w:eastAsia="Calibri" w:hAnsi="Calibri"/>
        <w:i/>
        <w:iCs/>
        <w:sz w:val="16"/>
        <w:szCs w:val="16"/>
      </w:rPr>
      <w:t xml:space="preserve">, and the methodology behind, originates from the project </w:t>
    </w:r>
    <w:proofErr w:type="spellStart"/>
    <w:r w:rsidR="00FC3B10" w:rsidRPr="00FC4DFB">
      <w:rPr>
        <w:rFonts w:ascii="Calibri" w:eastAsia="Calibri" w:hAnsi="Calibri"/>
        <w:i/>
        <w:iCs/>
        <w:sz w:val="16"/>
        <w:szCs w:val="16"/>
      </w:rPr>
      <w:t>ORCheSSE</w:t>
    </w:r>
    <w:proofErr w:type="spellEnd"/>
    <w:r w:rsidR="00FC3B10" w:rsidRPr="00FC4DFB">
      <w:rPr>
        <w:rFonts w:ascii="Calibri" w:eastAsia="Calibri" w:hAnsi="Calibri"/>
        <w:i/>
        <w:iCs/>
        <w:sz w:val="16"/>
        <w:szCs w:val="16"/>
      </w:rPr>
      <w:t>, co-funded by the ERASMUS+</w:t>
    </w:r>
    <w:r w:rsidR="00FC3B10">
      <w:rPr>
        <w:rFonts w:ascii="Calibri" w:eastAsia="Calibri" w:hAnsi="Calibri"/>
        <w:i/>
        <w:iCs/>
        <w:sz w:val="16"/>
        <w:szCs w:val="16"/>
      </w:rPr>
      <w:t xml:space="preserve"> Programme of the </w:t>
    </w:r>
    <w:r w:rsidR="00FC3B10" w:rsidRPr="00FC4DFB">
      <w:rPr>
        <w:rFonts w:ascii="Calibri" w:eastAsia="Calibri" w:hAnsi="Calibri"/>
        <w:i/>
        <w:iCs/>
        <w:sz w:val="16"/>
        <w:szCs w:val="16"/>
      </w:rPr>
      <w:t xml:space="preserve">European Union. The original template is available at </w:t>
    </w:r>
    <w:hyperlink r:id="rId4">
      <w:r w:rsidR="00FC3B10" w:rsidRPr="00FC4DFB">
        <w:rPr>
          <w:rStyle w:val="Hyperkobling"/>
          <w:rFonts w:ascii="Calibri" w:eastAsia="Calibri" w:hAnsi="Calibri"/>
          <w:i/>
          <w:iCs/>
          <w:sz w:val="16"/>
          <w:szCs w:val="16"/>
        </w:rPr>
        <w:t>www.chesse.org</w:t>
      </w:r>
    </w:hyperlink>
    <w:r w:rsidR="00FC3B10" w:rsidRPr="00FC4DFB">
      <w:rPr>
        <w:rFonts w:ascii="Calibri" w:eastAsia="Calibri" w:hAnsi="Calibri"/>
        <w:i/>
        <w:iCs/>
        <w:sz w:val="16"/>
        <w:szCs w:val="16"/>
      </w:rPr>
      <w:t>. Neither the European Commission nor the project can be held responsible for any use of the information contained</w:t>
    </w:r>
    <w:r w:rsidR="00FC3B10">
      <w:rPr>
        <w:rFonts w:ascii="Calibri" w:eastAsia="Calibri" w:hAnsi="Calibri"/>
        <w:i/>
        <w:iCs/>
        <w:sz w:val="16"/>
        <w:szCs w:val="16"/>
      </w:rPr>
      <w:t xml:space="preserve"> therein</w:t>
    </w:r>
    <w:r w:rsidR="00FC3B10" w:rsidRPr="00FC4DFB">
      <w:rPr>
        <w:rFonts w:ascii="Calibri" w:eastAsia="Calibri" w:hAnsi="Calibri"/>
        <w:i/>
        <w:iCs/>
        <w:sz w:val="16"/>
        <w:szCs w:val="16"/>
      </w:rPr>
      <w:t>.</w:t>
    </w:r>
    <w:bookmarkEnd w:id="20"/>
    <w:bookmarkEnd w:id="2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1C8" w14:textId="7F11182D" w:rsidR="00FC3B10" w:rsidRPr="00D972B7" w:rsidRDefault="00FC3B10" w:rsidP="00D972B7">
    <w:pPr>
      <w:rPr>
        <w:rFonts w:ascii="Calibri" w:eastAsia="Calibri" w:hAnsi="Calibri"/>
        <w:i/>
        <w:iCs/>
        <w:sz w:val="16"/>
        <w:szCs w:val="16"/>
      </w:rPr>
    </w:pPr>
    <w:r w:rsidRPr="00FC4DFB">
      <w:rPr>
        <w:i/>
        <w:iCs/>
        <w:noProof/>
      </w:rPr>
      <w:drawing>
        <wp:anchor distT="0" distB="0" distL="36195" distR="36195" simplePos="0" relativeHeight="251678720" behindDoc="0" locked="0" layoutInCell="1" allowOverlap="1" wp14:anchorId="09AFA389" wp14:editId="32216C07">
          <wp:simplePos x="0" y="0"/>
          <wp:positionH relativeFrom="column">
            <wp:posOffset>5497991</wp:posOffset>
          </wp:positionH>
          <wp:positionV relativeFrom="paragraph">
            <wp:posOffset>108585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9744" behindDoc="0" locked="0" layoutInCell="1" allowOverlap="1" wp14:anchorId="473A174B" wp14:editId="1A9C6E6B">
          <wp:simplePos x="0" y="0"/>
          <wp:positionH relativeFrom="column">
            <wp:posOffset>-290195</wp:posOffset>
          </wp:positionH>
          <wp:positionV relativeFrom="paragraph">
            <wp:posOffset>107315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9341E5">
      <w:rPr>
        <w:rFonts w:ascii="Calibri" w:eastAsia="Calibri" w:hAnsi="Calibri"/>
        <w:b/>
        <w:bCs/>
        <w:i/>
        <w:iCs/>
        <w:sz w:val="16"/>
        <w:szCs w:val="16"/>
      </w:rPr>
      <w:t>13</w:t>
    </w:r>
    <w:r w:rsidRPr="00C60CF8">
      <w:rPr>
        <w:rFonts w:ascii="Calibri" w:eastAsia="Calibri" w:hAnsi="Calibri"/>
        <w:b/>
        <w:bCs/>
        <w:i/>
        <w:iCs/>
        <w:sz w:val="16"/>
        <w:szCs w:val="16"/>
      </w:rPr>
      <w:t>-</w:t>
    </w:r>
    <w:r>
      <w:rPr>
        <w:rFonts w:ascii="Calibri" w:eastAsia="Calibri" w:hAnsi="Calibri"/>
        <w:b/>
        <w:bCs/>
        <w:i/>
        <w:iCs/>
        <w:sz w:val="16"/>
        <w:szCs w:val="16"/>
      </w:rPr>
      <w:t>0</w:t>
    </w:r>
    <w:r w:rsidR="009341E5">
      <w:rPr>
        <w:rFonts w:ascii="Calibri" w:eastAsia="Calibri" w:hAnsi="Calibri"/>
        <w:b/>
        <w:bCs/>
        <w:i/>
        <w:iCs/>
        <w:sz w:val="16"/>
        <w:szCs w:val="16"/>
      </w:rPr>
      <w:t>3</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82D8" w14:textId="77777777" w:rsidR="002B0AA1" w:rsidRDefault="002B0AA1" w:rsidP="000930B4">
      <w:bookmarkStart w:id="0" w:name="_Hlk93658421"/>
      <w:bookmarkEnd w:id="0"/>
      <w:r>
        <w:separator/>
      </w:r>
    </w:p>
  </w:footnote>
  <w:footnote w:type="continuationSeparator" w:id="0">
    <w:p w14:paraId="6B91308F" w14:textId="77777777" w:rsidR="002B0AA1" w:rsidRDefault="002B0AA1" w:rsidP="000930B4">
      <w:r>
        <w:continuationSeparator/>
      </w:r>
    </w:p>
  </w:footnote>
  <w:footnote w:type="continuationNotice" w:id="1">
    <w:p w14:paraId="087CAE2A" w14:textId="77777777" w:rsidR="002B0AA1" w:rsidRDefault="002B0AA1"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B9E7" w14:textId="77777777" w:rsidR="00FC3B10" w:rsidRPr="00CC004E" w:rsidRDefault="00FC3B10" w:rsidP="00CC004E">
    <w:pPr>
      <w:pStyle w:val="Topptekst"/>
    </w:pPr>
    <w:r w:rsidRPr="00CC004E">
      <w:rPr>
        <w:noProof/>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E0" w14:textId="77777777" w:rsidR="00FC3B10" w:rsidRPr="00D51FF3" w:rsidRDefault="00FC3B10" w:rsidP="00FC3B10">
    <w:pPr>
      <w:pStyle w:val="Topptekst"/>
    </w:pPr>
    <w:r w:rsidRPr="00CC004E">
      <w:rPr>
        <w:noProof/>
      </w:rPr>
      <w:drawing>
        <wp:inline distT="0" distB="0" distL="0" distR="0" wp14:anchorId="0B27A6E6" wp14:editId="0B3A7B6F">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FC3B10" w:rsidRPr="00CC004E" w:rsidRDefault="00FC3B10"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3A6"/>
    <w:multiLevelType w:val="hybridMultilevel"/>
    <w:tmpl w:val="6AB6279A"/>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B4F05C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1CB"/>
    <w:multiLevelType w:val="hybridMultilevel"/>
    <w:tmpl w:val="226A9D54"/>
    <w:lvl w:ilvl="0" w:tplc="F4C2464C">
      <w:start w:val="1"/>
      <w:numFmt w:val="decimal"/>
      <w:lvlText w:val="%1-"/>
      <w:lvlJc w:val="left"/>
      <w:pPr>
        <w:ind w:left="708" w:hanging="360"/>
      </w:pPr>
      <w:rPr>
        <w:rFonts w:hint="default"/>
      </w:rPr>
    </w:lvl>
    <w:lvl w:ilvl="1" w:tplc="041D0019" w:tentative="1">
      <w:start w:val="1"/>
      <w:numFmt w:val="lowerLetter"/>
      <w:lvlText w:val="%2."/>
      <w:lvlJc w:val="left"/>
      <w:pPr>
        <w:ind w:left="1428" w:hanging="360"/>
      </w:pPr>
    </w:lvl>
    <w:lvl w:ilvl="2" w:tplc="041D001B" w:tentative="1">
      <w:start w:val="1"/>
      <w:numFmt w:val="lowerRoman"/>
      <w:lvlText w:val="%3."/>
      <w:lvlJc w:val="right"/>
      <w:pPr>
        <w:ind w:left="2148" w:hanging="180"/>
      </w:pPr>
    </w:lvl>
    <w:lvl w:ilvl="3" w:tplc="041D000F" w:tentative="1">
      <w:start w:val="1"/>
      <w:numFmt w:val="decimal"/>
      <w:lvlText w:val="%4."/>
      <w:lvlJc w:val="left"/>
      <w:pPr>
        <w:ind w:left="2868" w:hanging="360"/>
      </w:pPr>
    </w:lvl>
    <w:lvl w:ilvl="4" w:tplc="041D0019" w:tentative="1">
      <w:start w:val="1"/>
      <w:numFmt w:val="lowerLetter"/>
      <w:lvlText w:val="%5."/>
      <w:lvlJc w:val="left"/>
      <w:pPr>
        <w:ind w:left="3588" w:hanging="360"/>
      </w:pPr>
    </w:lvl>
    <w:lvl w:ilvl="5" w:tplc="041D001B" w:tentative="1">
      <w:start w:val="1"/>
      <w:numFmt w:val="lowerRoman"/>
      <w:lvlText w:val="%6."/>
      <w:lvlJc w:val="right"/>
      <w:pPr>
        <w:ind w:left="4308" w:hanging="180"/>
      </w:pPr>
    </w:lvl>
    <w:lvl w:ilvl="6" w:tplc="041D000F" w:tentative="1">
      <w:start w:val="1"/>
      <w:numFmt w:val="decimal"/>
      <w:lvlText w:val="%7."/>
      <w:lvlJc w:val="left"/>
      <w:pPr>
        <w:ind w:left="5028" w:hanging="360"/>
      </w:pPr>
    </w:lvl>
    <w:lvl w:ilvl="7" w:tplc="041D0019" w:tentative="1">
      <w:start w:val="1"/>
      <w:numFmt w:val="lowerLetter"/>
      <w:lvlText w:val="%8."/>
      <w:lvlJc w:val="left"/>
      <w:pPr>
        <w:ind w:left="5748" w:hanging="360"/>
      </w:pPr>
    </w:lvl>
    <w:lvl w:ilvl="8" w:tplc="041D001B" w:tentative="1">
      <w:start w:val="1"/>
      <w:numFmt w:val="lowerRoman"/>
      <w:lvlText w:val="%9."/>
      <w:lvlJc w:val="right"/>
      <w:pPr>
        <w:ind w:left="6468" w:hanging="180"/>
      </w:pPr>
    </w:lvl>
  </w:abstractNum>
  <w:abstractNum w:abstractNumId="3"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07F8"/>
    <w:multiLevelType w:val="hybridMultilevel"/>
    <w:tmpl w:val="1994937A"/>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374C"/>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D1C53"/>
    <w:multiLevelType w:val="hybridMultilevel"/>
    <w:tmpl w:val="92A06C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D6C"/>
    <w:multiLevelType w:val="hybridMultilevel"/>
    <w:tmpl w:val="186E8F5E"/>
    <w:lvl w:ilvl="0" w:tplc="867A7026">
      <w:start w:val="1"/>
      <w:numFmt w:val="decimal"/>
      <w:lvlText w:val="%1)"/>
      <w:lvlJc w:val="left"/>
      <w:pPr>
        <w:ind w:left="720" w:hanging="360"/>
      </w:pPr>
      <w:rPr>
        <w:rFonts w:ascii="Verdana Pro Cond Light" w:eastAsia="DotumChe" w:hAnsi="Verdana Pro Cond Light"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984F44"/>
    <w:multiLevelType w:val="hybridMultilevel"/>
    <w:tmpl w:val="195898DE"/>
    <w:lvl w:ilvl="0" w:tplc="05BAEA82">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0CC68D1"/>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2808EF"/>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51DE"/>
    <w:multiLevelType w:val="hybridMultilevel"/>
    <w:tmpl w:val="6AB6279A"/>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E47F2C4"/>
    <w:multiLevelType w:val="hybridMultilevel"/>
    <w:tmpl w:val="EB6ABE6C"/>
    <w:lvl w:ilvl="0" w:tplc="E59056DC">
      <w:start w:val="2"/>
      <w:numFmt w:val="decimal"/>
      <w:lvlText w:val="%1."/>
      <w:lvlJc w:val="left"/>
      <w:pPr>
        <w:ind w:left="1080" w:hanging="360"/>
      </w:pPr>
    </w:lvl>
    <w:lvl w:ilvl="1" w:tplc="9ABED3E2">
      <w:start w:val="1"/>
      <w:numFmt w:val="lowerLetter"/>
      <w:lvlText w:val="%2."/>
      <w:lvlJc w:val="left"/>
      <w:pPr>
        <w:ind w:left="1440" w:hanging="360"/>
      </w:pPr>
    </w:lvl>
    <w:lvl w:ilvl="2" w:tplc="096012BC">
      <w:start w:val="1"/>
      <w:numFmt w:val="lowerRoman"/>
      <w:lvlText w:val="%3."/>
      <w:lvlJc w:val="right"/>
      <w:pPr>
        <w:ind w:left="2160" w:hanging="180"/>
      </w:pPr>
    </w:lvl>
    <w:lvl w:ilvl="3" w:tplc="2EE6A484">
      <w:start w:val="1"/>
      <w:numFmt w:val="decimal"/>
      <w:lvlText w:val="%4."/>
      <w:lvlJc w:val="left"/>
      <w:pPr>
        <w:ind w:left="2880" w:hanging="360"/>
      </w:pPr>
    </w:lvl>
    <w:lvl w:ilvl="4" w:tplc="DD5A8840">
      <w:start w:val="1"/>
      <w:numFmt w:val="lowerLetter"/>
      <w:lvlText w:val="%5."/>
      <w:lvlJc w:val="left"/>
      <w:pPr>
        <w:ind w:left="3600" w:hanging="360"/>
      </w:pPr>
    </w:lvl>
    <w:lvl w:ilvl="5" w:tplc="60587254">
      <w:start w:val="1"/>
      <w:numFmt w:val="lowerRoman"/>
      <w:lvlText w:val="%6."/>
      <w:lvlJc w:val="right"/>
      <w:pPr>
        <w:ind w:left="4320" w:hanging="180"/>
      </w:pPr>
    </w:lvl>
    <w:lvl w:ilvl="6" w:tplc="5A4A3288">
      <w:start w:val="1"/>
      <w:numFmt w:val="decimal"/>
      <w:lvlText w:val="%7."/>
      <w:lvlJc w:val="left"/>
      <w:pPr>
        <w:ind w:left="5040" w:hanging="360"/>
      </w:pPr>
    </w:lvl>
    <w:lvl w:ilvl="7" w:tplc="D92E5678">
      <w:start w:val="1"/>
      <w:numFmt w:val="lowerLetter"/>
      <w:lvlText w:val="%8."/>
      <w:lvlJc w:val="left"/>
      <w:pPr>
        <w:ind w:left="5760" w:hanging="360"/>
      </w:pPr>
    </w:lvl>
    <w:lvl w:ilvl="8" w:tplc="BF4C65C0">
      <w:start w:val="1"/>
      <w:numFmt w:val="lowerRoman"/>
      <w:lvlText w:val="%9."/>
      <w:lvlJc w:val="right"/>
      <w:pPr>
        <w:ind w:left="6480" w:hanging="180"/>
      </w:pPr>
    </w:lvl>
  </w:abstractNum>
  <w:abstractNum w:abstractNumId="16"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565C29"/>
    <w:multiLevelType w:val="hybridMultilevel"/>
    <w:tmpl w:val="9BC8B714"/>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BA2EC7"/>
    <w:multiLevelType w:val="hybridMultilevel"/>
    <w:tmpl w:val="C79C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A14EB"/>
    <w:multiLevelType w:val="hybridMultilevel"/>
    <w:tmpl w:val="C79C4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14D0"/>
    <w:multiLevelType w:val="hybridMultilevel"/>
    <w:tmpl w:val="99608696"/>
    <w:lvl w:ilvl="0" w:tplc="AC2A4A60">
      <w:start w:val="1"/>
      <w:numFmt w:val="decimal"/>
      <w:lvlText w:val="%1."/>
      <w:lvlJc w:val="left"/>
      <w:pPr>
        <w:ind w:left="720" w:hanging="360"/>
      </w:pPr>
      <w:rPr>
        <w:rFonts w:eastAsia="DotumChe" w:cs="Calibri"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A4167D"/>
    <w:multiLevelType w:val="hybridMultilevel"/>
    <w:tmpl w:val="95C090EE"/>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1C992"/>
    <w:multiLevelType w:val="hybridMultilevel"/>
    <w:tmpl w:val="B2D084D6"/>
    <w:lvl w:ilvl="0" w:tplc="6CE4D268">
      <w:start w:val="1"/>
      <w:numFmt w:val="decimal"/>
      <w:lvlText w:val="%1."/>
      <w:lvlJc w:val="left"/>
      <w:pPr>
        <w:ind w:left="720" w:hanging="360"/>
      </w:pPr>
    </w:lvl>
    <w:lvl w:ilvl="1" w:tplc="6B204AC4">
      <w:start w:val="1"/>
      <w:numFmt w:val="lowerLetter"/>
      <w:lvlText w:val="%2."/>
      <w:lvlJc w:val="left"/>
      <w:pPr>
        <w:ind w:left="1440" w:hanging="360"/>
      </w:pPr>
    </w:lvl>
    <w:lvl w:ilvl="2" w:tplc="CEF2C95C">
      <w:start w:val="1"/>
      <w:numFmt w:val="lowerRoman"/>
      <w:lvlText w:val="%3."/>
      <w:lvlJc w:val="right"/>
      <w:pPr>
        <w:ind w:left="2160" w:hanging="180"/>
      </w:pPr>
    </w:lvl>
    <w:lvl w:ilvl="3" w:tplc="8474E85A">
      <w:start w:val="1"/>
      <w:numFmt w:val="decimal"/>
      <w:lvlText w:val="%4."/>
      <w:lvlJc w:val="left"/>
      <w:pPr>
        <w:ind w:left="2880" w:hanging="360"/>
      </w:pPr>
    </w:lvl>
    <w:lvl w:ilvl="4" w:tplc="508686DC">
      <w:start w:val="1"/>
      <w:numFmt w:val="lowerLetter"/>
      <w:lvlText w:val="%5."/>
      <w:lvlJc w:val="left"/>
      <w:pPr>
        <w:ind w:left="3600" w:hanging="360"/>
      </w:pPr>
    </w:lvl>
    <w:lvl w:ilvl="5" w:tplc="177AE984">
      <w:start w:val="1"/>
      <w:numFmt w:val="lowerRoman"/>
      <w:lvlText w:val="%6."/>
      <w:lvlJc w:val="right"/>
      <w:pPr>
        <w:ind w:left="4320" w:hanging="180"/>
      </w:pPr>
    </w:lvl>
    <w:lvl w:ilvl="6" w:tplc="F3B60FCA">
      <w:start w:val="1"/>
      <w:numFmt w:val="decimal"/>
      <w:lvlText w:val="%7."/>
      <w:lvlJc w:val="left"/>
      <w:pPr>
        <w:ind w:left="5040" w:hanging="360"/>
      </w:pPr>
    </w:lvl>
    <w:lvl w:ilvl="7" w:tplc="F55C71EE">
      <w:start w:val="1"/>
      <w:numFmt w:val="lowerLetter"/>
      <w:lvlText w:val="%8."/>
      <w:lvlJc w:val="left"/>
      <w:pPr>
        <w:ind w:left="5760" w:hanging="360"/>
      </w:pPr>
    </w:lvl>
    <w:lvl w:ilvl="8" w:tplc="4888F0E8">
      <w:start w:val="1"/>
      <w:numFmt w:val="lowerRoman"/>
      <w:lvlText w:val="%9."/>
      <w:lvlJc w:val="right"/>
      <w:pPr>
        <w:ind w:left="6480" w:hanging="180"/>
      </w:pPr>
    </w:lvl>
  </w:abstractNum>
  <w:abstractNum w:abstractNumId="24" w15:restartNumberingAfterBreak="0">
    <w:nsid w:val="5FEA6D7B"/>
    <w:multiLevelType w:val="hybridMultilevel"/>
    <w:tmpl w:val="80FA7C5C"/>
    <w:lvl w:ilvl="0" w:tplc="52CE0C1E">
      <w:start w:val="1"/>
      <w:numFmt w:val="decimal"/>
      <w:lvlText w:val="%1."/>
      <w:lvlJc w:val="left"/>
      <w:pPr>
        <w:ind w:left="720" w:hanging="360"/>
      </w:pPr>
    </w:lvl>
    <w:lvl w:ilvl="1" w:tplc="49C80C54">
      <w:start w:val="1"/>
      <w:numFmt w:val="lowerLetter"/>
      <w:lvlText w:val="%2."/>
      <w:lvlJc w:val="left"/>
      <w:pPr>
        <w:ind w:left="1440" w:hanging="360"/>
      </w:pPr>
    </w:lvl>
    <w:lvl w:ilvl="2" w:tplc="725E1D6C">
      <w:start w:val="1"/>
      <w:numFmt w:val="lowerRoman"/>
      <w:lvlText w:val="%3."/>
      <w:lvlJc w:val="right"/>
      <w:pPr>
        <w:ind w:left="2160" w:hanging="180"/>
      </w:pPr>
    </w:lvl>
    <w:lvl w:ilvl="3" w:tplc="16507B86">
      <w:start w:val="1"/>
      <w:numFmt w:val="decimal"/>
      <w:lvlText w:val="%4."/>
      <w:lvlJc w:val="left"/>
      <w:pPr>
        <w:ind w:left="2880" w:hanging="360"/>
      </w:pPr>
    </w:lvl>
    <w:lvl w:ilvl="4" w:tplc="64F44ECC">
      <w:start w:val="1"/>
      <w:numFmt w:val="lowerLetter"/>
      <w:lvlText w:val="%5."/>
      <w:lvlJc w:val="left"/>
      <w:pPr>
        <w:ind w:left="3600" w:hanging="360"/>
      </w:pPr>
    </w:lvl>
    <w:lvl w:ilvl="5" w:tplc="3A10F536">
      <w:start w:val="1"/>
      <w:numFmt w:val="lowerRoman"/>
      <w:lvlText w:val="%6."/>
      <w:lvlJc w:val="right"/>
      <w:pPr>
        <w:ind w:left="4320" w:hanging="180"/>
      </w:pPr>
    </w:lvl>
    <w:lvl w:ilvl="6" w:tplc="D1F2C52E">
      <w:start w:val="1"/>
      <w:numFmt w:val="decimal"/>
      <w:lvlText w:val="%7."/>
      <w:lvlJc w:val="left"/>
      <w:pPr>
        <w:ind w:left="5040" w:hanging="360"/>
      </w:pPr>
    </w:lvl>
    <w:lvl w:ilvl="7" w:tplc="24C64076">
      <w:start w:val="1"/>
      <w:numFmt w:val="lowerLetter"/>
      <w:lvlText w:val="%8."/>
      <w:lvlJc w:val="left"/>
      <w:pPr>
        <w:ind w:left="5760" w:hanging="360"/>
      </w:pPr>
    </w:lvl>
    <w:lvl w:ilvl="8" w:tplc="49A4738A">
      <w:start w:val="1"/>
      <w:numFmt w:val="lowerRoman"/>
      <w:lvlText w:val="%9."/>
      <w:lvlJc w:val="right"/>
      <w:pPr>
        <w:ind w:left="6480" w:hanging="180"/>
      </w:pPr>
    </w:lvl>
  </w:abstractNum>
  <w:abstractNum w:abstractNumId="25" w15:restartNumberingAfterBreak="0">
    <w:nsid w:val="657DBE51"/>
    <w:multiLevelType w:val="hybridMultilevel"/>
    <w:tmpl w:val="9E627E54"/>
    <w:lvl w:ilvl="0" w:tplc="EA8447D8">
      <w:start w:val="1"/>
      <w:numFmt w:val="decimal"/>
      <w:lvlText w:val="%1."/>
      <w:lvlJc w:val="left"/>
      <w:pPr>
        <w:ind w:left="360" w:hanging="360"/>
      </w:pPr>
    </w:lvl>
    <w:lvl w:ilvl="1" w:tplc="BB982F38">
      <w:start w:val="1"/>
      <w:numFmt w:val="lowerLetter"/>
      <w:lvlText w:val="%2."/>
      <w:lvlJc w:val="left"/>
      <w:pPr>
        <w:ind w:left="1080" w:hanging="360"/>
      </w:pPr>
    </w:lvl>
    <w:lvl w:ilvl="2" w:tplc="DC2ADF94">
      <w:start w:val="1"/>
      <w:numFmt w:val="lowerRoman"/>
      <w:lvlText w:val="%3."/>
      <w:lvlJc w:val="right"/>
      <w:pPr>
        <w:ind w:left="1800" w:hanging="180"/>
      </w:pPr>
    </w:lvl>
    <w:lvl w:ilvl="3" w:tplc="CDC48AB2">
      <w:start w:val="1"/>
      <w:numFmt w:val="decimal"/>
      <w:lvlText w:val="%4."/>
      <w:lvlJc w:val="left"/>
      <w:pPr>
        <w:ind w:left="2520" w:hanging="360"/>
      </w:pPr>
    </w:lvl>
    <w:lvl w:ilvl="4" w:tplc="632AD3CA">
      <w:start w:val="1"/>
      <w:numFmt w:val="lowerLetter"/>
      <w:lvlText w:val="%5."/>
      <w:lvlJc w:val="left"/>
      <w:pPr>
        <w:ind w:left="3240" w:hanging="360"/>
      </w:pPr>
    </w:lvl>
    <w:lvl w:ilvl="5" w:tplc="6DA27D72">
      <w:start w:val="1"/>
      <w:numFmt w:val="lowerRoman"/>
      <w:lvlText w:val="%6."/>
      <w:lvlJc w:val="right"/>
      <w:pPr>
        <w:ind w:left="3960" w:hanging="180"/>
      </w:pPr>
    </w:lvl>
    <w:lvl w:ilvl="6" w:tplc="19122AF8">
      <w:start w:val="1"/>
      <w:numFmt w:val="decimal"/>
      <w:lvlText w:val="%7."/>
      <w:lvlJc w:val="left"/>
      <w:pPr>
        <w:ind w:left="4680" w:hanging="360"/>
      </w:pPr>
    </w:lvl>
    <w:lvl w:ilvl="7" w:tplc="C35E67A8">
      <w:start w:val="1"/>
      <w:numFmt w:val="lowerLetter"/>
      <w:lvlText w:val="%8."/>
      <w:lvlJc w:val="left"/>
      <w:pPr>
        <w:ind w:left="5400" w:hanging="360"/>
      </w:pPr>
    </w:lvl>
    <w:lvl w:ilvl="8" w:tplc="3774B41E">
      <w:start w:val="1"/>
      <w:numFmt w:val="lowerRoman"/>
      <w:lvlText w:val="%9."/>
      <w:lvlJc w:val="right"/>
      <w:pPr>
        <w:ind w:left="6120" w:hanging="180"/>
      </w:pPr>
    </w:lvl>
  </w:abstractNum>
  <w:abstractNum w:abstractNumId="26" w15:restartNumberingAfterBreak="0">
    <w:nsid w:val="666462D4"/>
    <w:multiLevelType w:val="hybridMultilevel"/>
    <w:tmpl w:val="7D2A3CEC"/>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9644D8"/>
    <w:multiLevelType w:val="hybridMultilevel"/>
    <w:tmpl w:val="9698A906"/>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6AFD4930"/>
    <w:multiLevelType w:val="hybridMultilevel"/>
    <w:tmpl w:val="CE843B1A"/>
    <w:lvl w:ilvl="0" w:tplc="A9F4AA8E">
      <w:start w:val="1"/>
      <w:numFmt w:val="decimal"/>
      <w:lvlText w:val="%1."/>
      <w:lvlJc w:val="left"/>
      <w:pPr>
        <w:ind w:left="360" w:hanging="360"/>
      </w:pPr>
      <w:rPr>
        <w:rFonts w:ascii="Verdana Pro Cond Light" w:eastAsia="DotumChe" w:hAnsi="Verdana Pro Cond Light" w:cs="Calibri"/>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313B2D"/>
    <w:multiLevelType w:val="hybridMultilevel"/>
    <w:tmpl w:val="AB240B9E"/>
    <w:lvl w:ilvl="0" w:tplc="0F0A726E">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1"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279921270">
    <w:abstractNumId w:val="23"/>
  </w:num>
  <w:num w:numId="2" w16cid:durableId="554393516">
    <w:abstractNumId w:val="25"/>
  </w:num>
  <w:num w:numId="3" w16cid:durableId="255334388">
    <w:abstractNumId w:val="24"/>
  </w:num>
  <w:num w:numId="4" w16cid:durableId="1655254636">
    <w:abstractNumId w:val="15"/>
  </w:num>
  <w:num w:numId="5" w16cid:durableId="1496722056">
    <w:abstractNumId w:val="29"/>
  </w:num>
  <w:num w:numId="6" w16cid:durableId="508760816">
    <w:abstractNumId w:val="16"/>
  </w:num>
  <w:num w:numId="7" w16cid:durableId="434324976">
    <w:abstractNumId w:val="30"/>
  </w:num>
  <w:num w:numId="8" w16cid:durableId="1510172064">
    <w:abstractNumId w:val="31"/>
  </w:num>
  <w:num w:numId="9" w16cid:durableId="1445542659">
    <w:abstractNumId w:val="22"/>
  </w:num>
  <w:num w:numId="10" w16cid:durableId="1197621904">
    <w:abstractNumId w:val="3"/>
  </w:num>
  <w:num w:numId="11" w16cid:durableId="544368993">
    <w:abstractNumId w:val="8"/>
  </w:num>
  <w:num w:numId="12" w16cid:durableId="2067561675">
    <w:abstractNumId w:val="5"/>
  </w:num>
  <w:num w:numId="13" w16cid:durableId="1047069851">
    <w:abstractNumId w:val="13"/>
  </w:num>
  <w:num w:numId="14" w16cid:durableId="466894117">
    <w:abstractNumId w:val="6"/>
  </w:num>
  <w:num w:numId="15" w16cid:durableId="1165362841">
    <w:abstractNumId w:val="1"/>
  </w:num>
  <w:num w:numId="16" w16cid:durableId="1374648073">
    <w:abstractNumId w:val="12"/>
  </w:num>
  <w:num w:numId="17" w16cid:durableId="2114085024">
    <w:abstractNumId w:val="18"/>
  </w:num>
  <w:num w:numId="18" w16cid:durableId="752167822">
    <w:abstractNumId w:val="11"/>
  </w:num>
  <w:num w:numId="19" w16cid:durableId="907150868">
    <w:abstractNumId w:val="28"/>
  </w:num>
  <w:num w:numId="20" w16cid:durableId="1417363367">
    <w:abstractNumId w:val="10"/>
  </w:num>
  <w:num w:numId="21" w16cid:durableId="1131245119">
    <w:abstractNumId w:val="7"/>
  </w:num>
  <w:num w:numId="22" w16cid:durableId="1308165689">
    <w:abstractNumId w:val="20"/>
  </w:num>
  <w:num w:numId="23" w16cid:durableId="1519810495">
    <w:abstractNumId w:val="9"/>
  </w:num>
  <w:num w:numId="24" w16cid:durableId="817186701">
    <w:abstractNumId w:val="4"/>
  </w:num>
  <w:num w:numId="25" w16cid:durableId="490482620">
    <w:abstractNumId w:val="21"/>
  </w:num>
  <w:num w:numId="26" w16cid:durableId="303124848">
    <w:abstractNumId w:val="19"/>
  </w:num>
  <w:num w:numId="27" w16cid:durableId="850141173">
    <w:abstractNumId w:val="27"/>
  </w:num>
  <w:num w:numId="28" w16cid:durableId="293409511">
    <w:abstractNumId w:val="17"/>
  </w:num>
  <w:num w:numId="29" w16cid:durableId="646978023">
    <w:abstractNumId w:val="26"/>
  </w:num>
  <w:num w:numId="30" w16cid:durableId="111020356">
    <w:abstractNumId w:val="2"/>
  </w:num>
  <w:num w:numId="31" w16cid:durableId="280112070">
    <w:abstractNumId w:val="14"/>
  </w:num>
  <w:num w:numId="32" w16cid:durableId="7560951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47F75"/>
    <w:rsid w:val="0005163E"/>
    <w:rsid w:val="00053643"/>
    <w:rsid w:val="00054525"/>
    <w:rsid w:val="0005516E"/>
    <w:rsid w:val="00072227"/>
    <w:rsid w:val="00080A22"/>
    <w:rsid w:val="000816E5"/>
    <w:rsid w:val="00082A36"/>
    <w:rsid w:val="00083036"/>
    <w:rsid w:val="000836DC"/>
    <w:rsid w:val="00085F26"/>
    <w:rsid w:val="000870AF"/>
    <w:rsid w:val="00090181"/>
    <w:rsid w:val="0009090E"/>
    <w:rsid w:val="00091AF6"/>
    <w:rsid w:val="000930B4"/>
    <w:rsid w:val="00096F4F"/>
    <w:rsid w:val="000A01D7"/>
    <w:rsid w:val="000A1981"/>
    <w:rsid w:val="000A5A0E"/>
    <w:rsid w:val="000B0C99"/>
    <w:rsid w:val="000B3AE5"/>
    <w:rsid w:val="000B7779"/>
    <w:rsid w:val="000C2D25"/>
    <w:rsid w:val="000C30E5"/>
    <w:rsid w:val="000C4956"/>
    <w:rsid w:val="000C51D3"/>
    <w:rsid w:val="000E04E4"/>
    <w:rsid w:val="000E2BC5"/>
    <w:rsid w:val="000E71F1"/>
    <w:rsid w:val="001029F0"/>
    <w:rsid w:val="0010467D"/>
    <w:rsid w:val="00105003"/>
    <w:rsid w:val="0010505E"/>
    <w:rsid w:val="00105817"/>
    <w:rsid w:val="00107494"/>
    <w:rsid w:val="00107588"/>
    <w:rsid w:val="00110893"/>
    <w:rsid w:val="00111C31"/>
    <w:rsid w:val="00112CE9"/>
    <w:rsid w:val="00113F83"/>
    <w:rsid w:val="00114648"/>
    <w:rsid w:val="00115A22"/>
    <w:rsid w:val="00117492"/>
    <w:rsid w:val="001275CC"/>
    <w:rsid w:val="001306BA"/>
    <w:rsid w:val="0013183C"/>
    <w:rsid w:val="00131C2D"/>
    <w:rsid w:val="0013759D"/>
    <w:rsid w:val="00137BB4"/>
    <w:rsid w:val="0014262F"/>
    <w:rsid w:val="00142A18"/>
    <w:rsid w:val="001431B3"/>
    <w:rsid w:val="001524CF"/>
    <w:rsid w:val="00152B45"/>
    <w:rsid w:val="0015630D"/>
    <w:rsid w:val="00166599"/>
    <w:rsid w:val="001708E6"/>
    <w:rsid w:val="00171FB0"/>
    <w:rsid w:val="00173F01"/>
    <w:rsid w:val="001756BB"/>
    <w:rsid w:val="00175EB3"/>
    <w:rsid w:val="00180FAE"/>
    <w:rsid w:val="0018630F"/>
    <w:rsid w:val="001914D4"/>
    <w:rsid w:val="001925B4"/>
    <w:rsid w:val="001A1E52"/>
    <w:rsid w:val="001A43E3"/>
    <w:rsid w:val="001A5A54"/>
    <w:rsid w:val="001B036B"/>
    <w:rsid w:val="001B733F"/>
    <w:rsid w:val="001C1812"/>
    <w:rsid w:val="001C1F00"/>
    <w:rsid w:val="001C27B8"/>
    <w:rsid w:val="001C591D"/>
    <w:rsid w:val="001C79C2"/>
    <w:rsid w:val="001D1F61"/>
    <w:rsid w:val="001D47BF"/>
    <w:rsid w:val="001D4F5A"/>
    <w:rsid w:val="001D60ED"/>
    <w:rsid w:val="001F7EFB"/>
    <w:rsid w:val="00201927"/>
    <w:rsid w:val="002020A7"/>
    <w:rsid w:val="00205EEC"/>
    <w:rsid w:val="002062BD"/>
    <w:rsid w:val="0020685D"/>
    <w:rsid w:val="00211180"/>
    <w:rsid w:val="00211506"/>
    <w:rsid w:val="00220361"/>
    <w:rsid w:val="002228AC"/>
    <w:rsid w:val="00223B48"/>
    <w:rsid w:val="00224E4B"/>
    <w:rsid w:val="00225606"/>
    <w:rsid w:val="00225ACC"/>
    <w:rsid w:val="00226D80"/>
    <w:rsid w:val="00231955"/>
    <w:rsid w:val="00233752"/>
    <w:rsid w:val="00234E1E"/>
    <w:rsid w:val="00237085"/>
    <w:rsid w:val="0024097E"/>
    <w:rsid w:val="00240A15"/>
    <w:rsid w:val="00241374"/>
    <w:rsid w:val="00245DDA"/>
    <w:rsid w:val="002500B6"/>
    <w:rsid w:val="00250170"/>
    <w:rsid w:val="00255661"/>
    <w:rsid w:val="00255BBF"/>
    <w:rsid w:val="00256857"/>
    <w:rsid w:val="00256868"/>
    <w:rsid w:val="00261C0C"/>
    <w:rsid w:val="00263502"/>
    <w:rsid w:val="0026483C"/>
    <w:rsid w:val="00267D09"/>
    <w:rsid w:val="0027113E"/>
    <w:rsid w:val="00272606"/>
    <w:rsid w:val="002727B9"/>
    <w:rsid w:val="00274C60"/>
    <w:rsid w:val="00276D08"/>
    <w:rsid w:val="00283A13"/>
    <w:rsid w:val="002922DE"/>
    <w:rsid w:val="0029669E"/>
    <w:rsid w:val="00296DC2"/>
    <w:rsid w:val="002A32F4"/>
    <w:rsid w:val="002A6AF3"/>
    <w:rsid w:val="002B0AA1"/>
    <w:rsid w:val="002B6A81"/>
    <w:rsid w:val="002C3B84"/>
    <w:rsid w:val="002C5DC1"/>
    <w:rsid w:val="002C6F1E"/>
    <w:rsid w:val="002C731C"/>
    <w:rsid w:val="002C7BFA"/>
    <w:rsid w:val="002E2A61"/>
    <w:rsid w:val="002E3B6A"/>
    <w:rsid w:val="003001CD"/>
    <w:rsid w:val="00303412"/>
    <w:rsid w:val="003118B9"/>
    <w:rsid w:val="00311B9B"/>
    <w:rsid w:val="00314EEB"/>
    <w:rsid w:val="00315E8A"/>
    <w:rsid w:val="0032200B"/>
    <w:rsid w:val="0033404F"/>
    <w:rsid w:val="003369DF"/>
    <w:rsid w:val="00353636"/>
    <w:rsid w:val="00355A66"/>
    <w:rsid w:val="00357431"/>
    <w:rsid w:val="00363560"/>
    <w:rsid w:val="00366862"/>
    <w:rsid w:val="00376952"/>
    <w:rsid w:val="00377723"/>
    <w:rsid w:val="00383C4A"/>
    <w:rsid w:val="00383E7F"/>
    <w:rsid w:val="00385A4B"/>
    <w:rsid w:val="00390FA9"/>
    <w:rsid w:val="00392924"/>
    <w:rsid w:val="003932E9"/>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49F2"/>
    <w:rsid w:val="003E6467"/>
    <w:rsid w:val="003F0B6F"/>
    <w:rsid w:val="003F189D"/>
    <w:rsid w:val="003F29C0"/>
    <w:rsid w:val="003F3C85"/>
    <w:rsid w:val="003F72D8"/>
    <w:rsid w:val="00403E3F"/>
    <w:rsid w:val="00407503"/>
    <w:rsid w:val="004212C0"/>
    <w:rsid w:val="004328C4"/>
    <w:rsid w:val="004331CD"/>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62F"/>
    <w:rsid w:val="005259B8"/>
    <w:rsid w:val="00526E7B"/>
    <w:rsid w:val="00527DC0"/>
    <w:rsid w:val="00530F84"/>
    <w:rsid w:val="00533A7E"/>
    <w:rsid w:val="005345FA"/>
    <w:rsid w:val="00537521"/>
    <w:rsid w:val="00543975"/>
    <w:rsid w:val="00544CA1"/>
    <w:rsid w:val="00552506"/>
    <w:rsid w:val="00555472"/>
    <w:rsid w:val="0055625D"/>
    <w:rsid w:val="0055688C"/>
    <w:rsid w:val="005574B7"/>
    <w:rsid w:val="00562D3D"/>
    <w:rsid w:val="00571A79"/>
    <w:rsid w:val="00576B4C"/>
    <w:rsid w:val="00577C36"/>
    <w:rsid w:val="00580E67"/>
    <w:rsid w:val="005827C4"/>
    <w:rsid w:val="00584403"/>
    <w:rsid w:val="005920C8"/>
    <w:rsid w:val="0059426C"/>
    <w:rsid w:val="005A5507"/>
    <w:rsid w:val="005A665D"/>
    <w:rsid w:val="005A6B60"/>
    <w:rsid w:val="005A6F83"/>
    <w:rsid w:val="005B0A59"/>
    <w:rsid w:val="005B3E37"/>
    <w:rsid w:val="005B5FE6"/>
    <w:rsid w:val="005C2C61"/>
    <w:rsid w:val="005C31A3"/>
    <w:rsid w:val="005C3E0E"/>
    <w:rsid w:val="005C57BE"/>
    <w:rsid w:val="005D0447"/>
    <w:rsid w:val="005D19F6"/>
    <w:rsid w:val="005D1B11"/>
    <w:rsid w:val="005D52D5"/>
    <w:rsid w:val="005D72EE"/>
    <w:rsid w:val="005E00DA"/>
    <w:rsid w:val="005F19E6"/>
    <w:rsid w:val="00600198"/>
    <w:rsid w:val="006022DB"/>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465A9"/>
    <w:rsid w:val="00651853"/>
    <w:rsid w:val="00653995"/>
    <w:rsid w:val="006565E9"/>
    <w:rsid w:val="006605BC"/>
    <w:rsid w:val="006652D2"/>
    <w:rsid w:val="00665A3C"/>
    <w:rsid w:val="00675BED"/>
    <w:rsid w:val="00682A5B"/>
    <w:rsid w:val="0068592A"/>
    <w:rsid w:val="00687742"/>
    <w:rsid w:val="0069598D"/>
    <w:rsid w:val="00696424"/>
    <w:rsid w:val="00697DE4"/>
    <w:rsid w:val="006A7D01"/>
    <w:rsid w:val="006A7E27"/>
    <w:rsid w:val="006B7E64"/>
    <w:rsid w:val="006C0E4D"/>
    <w:rsid w:val="006C1794"/>
    <w:rsid w:val="006C2C5C"/>
    <w:rsid w:val="006C58F1"/>
    <w:rsid w:val="006D3612"/>
    <w:rsid w:val="006D563F"/>
    <w:rsid w:val="006E3D56"/>
    <w:rsid w:val="006F3677"/>
    <w:rsid w:val="006F5A83"/>
    <w:rsid w:val="00701CA8"/>
    <w:rsid w:val="00702636"/>
    <w:rsid w:val="00705DFA"/>
    <w:rsid w:val="007075CD"/>
    <w:rsid w:val="00707A45"/>
    <w:rsid w:val="00710B6C"/>
    <w:rsid w:val="0071330B"/>
    <w:rsid w:val="00713840"/>
    <w:rsid w:val="00715047"/>
    <w:rsid w:val="007154D4"/>
    <w:rsid w:val="00730F84"/>
    <w:rsid w:val="00743237"/>
    <w:rsid w:val="0074546F"/>
    <w:rsid w:val="00747A13"/>
    <w:rsid w:val="00753E52"/>
    <w:rsid w:val="0075455C"/>
    <w:rsid w:val="00755F12"/>
    <w:rsid w:val="00757722"/>
    <w:rsid w:val="0076154B"/>
    <w:rsid w:val="00761733"/>
    <w:rsid w:val="00763BB2"/>
    <w:rsid w:val="0076451E"/>
    <w:rsid w:val="007648CF"/>
    <w:rsid w:val="00765E26"/>
    <w:rsid w:val="00765E2E"/>
    <w:rsid w:val="007774AA"/>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37B7"/>
    <w:rsid w:val="007F724D"/>
    <w:rsid w:val="007FDBBF"/>
    <w:rsid w:val="00800D66"/>
    <w:rsid w:val="00801B49"/>
    <w:rsid w:val="0080267D"/>
    <w:rsid w:val="00805578"/>
    <w:rsid w:val="00811895"/>
    <w:rsid w:val="00811E99"/>
    <w:rsid w:val="00812361"/>
    <w:rsid w:val="00814EC1"/>
    <w:rsid w:val="008166CD"/>
    <w:rsid w:val="008201F3"/>
    <w:rsid w:val="00832CB4"/>
    <w:rsid w:val="00836C64"/>
    <w:rsid w:val="00842C9B"/>
    <w:rsid w:val="00844C89"/>
    <w:rsid w:val="008467AC"/>
    <w:rsid w:val="008509D4"/>
    <w:rsid w:val="008534D2"/>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1B3A"/>
    <w:rsid w:val="008A3512"/>
    <w:rsid w:val="008A4083"/>
    <w:rsid w:val="008A6940"/>
    <w:rsid w:val="008B0880"/>
    <w:rsid w:val="008B1649"/>
    <w:rsid w:val="008B3259"/>
    <w:rsid w:val="008B7074"/>
    <w:rsid w:val="008D01A5"/>
    <w:rsid w:val="008D0584"/>
    <w:rsid w:val="008D0654"/>
    <w:rsid w:val="008D190A"/>
    <w:rsid w:val="008D268B"/>
    <w:rsid w:val="008D3F9F"/>
    <w:rsid w:val="008D6C46"/>
    <w:rsid w:val="008E44DB"/>
    <w:rsid w:val="008E605D"/>
    <w:rsid w:val="008E68A7"/>
    <w:rsid w:val="008E698E"/>
    <w:rsid w:val="008F310E"/>
    <w:rsid w:val="008F34B4"/>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41E5"/>
    <w:rsid w:val="0093481D"/>
    <w:rsid w:val="0093747B"/>
    <w:rsid w:val="00946B0A"/>
    <w:rsid w:val="00960640"/>
    <w:rsid w:val="00961DD1"/>
    <w:rsid w:val="00962784"/>
    <w:rsid w:val="00963E8F"/>
    <w:rsid w:val="009700B9"/>
    <w:rsid w:val="0097596B"/>
    <w:rsid w:val="00984B8C"/>
    <w:rsid w:val="00984C49"/>
    <w:rsid w:val="00985839"/>
    <w:rsid w:val="00995595"/>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4DFD"/>
    <w:rsid w:val="009E5416"/>
    <w:rsid w:val="009F01F1"/>
    <w:rsid w:val="009F1112"/>
    <w:rsid w:val="009F2AB1"/>
    <w:rsid w:val="009F5213"/>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0BA"/>
    <w:rsid w:val="00A639AE"/>
    <w:rsid w:val="00A671D8"/>
    <w:rsid w:val="00A71047"/>
    <w:rsid w:val="00A734F0"/>
    <w:rsid w:val="00A74463"/>
    <w:rsid w:val="00A76173"/>
    <w:rsid w:val="00A856DC"/>
    <w:rsid w:val="00A8573E"/>
    <w:rsid w:val="00A85D58"/>
    <w:rsid w:val="00A87258"/>
    <w:rsid w:val="00AA1950"/>
    <w:rsid w:val="00AB2383"/>
    <w:rsid w:val="00AB26E6"/>
    <w:rsid w:val="00AB502C"/>
    <w:rsid w:val="00AB5BE2"/>
    <w:rsid w:val="00AB7064"/>
    <w:rsid w:val="00AC3D3B"/>
    <w:rsid w:val="00AD0E34"/>
    <w:rsid w:val="00AD22C6"/>
    <w:rsid w:val="00AD27EC"/>
    <w:rsid w:val="00AD2C2A"/>
    <w:rsid w:val="00AE0A3D"/>
    <w:rsid w:val="00AE6BC8"/>
    <w:rsid w:val="00AF2329"/>
    <w:rsid w:val="00AF30FA"/>
    <w:rsid w:val="00AF50F5"/>
    <w:rsid w:val="00AF5C00"/>
    <w:rsid w:val="00AF6515"/>
    <w:rsid w:val="00AF7881"/>
    <w:rsid w:val="00AF7B38"/>
    <w:rsid w:val="00B06769"/>
    <w:rsid w:val="00B10A13"/>
    <w:rsid w:val="00B115E9"/>
    <w:rsid w:val="00B120DA"/>
    <w:rsid w:val="00B1268A"/>
    <w:rsid w:val="00B16ACA"/>
    <w:rsid w:val="00B17A09"/>
    <w:rsid w:val="00B17C21"/>
    <w:rsid w:val="00B2048D"/>
    <w:rsid w:val="00B259BC"/>
    <w:rsid w:val="00B26CA0"/>
    <w:rsid w:val="00B30A8A"/>
    <w:rsid w:val="00B35974"/>
    <w:rsid w:val="00B43C9F"/>
    <w:rsid w:val="00B44D16"/>
    <w:rsid w:val="00B4797E"/>
    <w:rsid w:val="00B51AD1"/>
    <w:rsid w:val="00B56A5D"/>
    <w:rsid w:val="00B61B27"/>
    <w:rsid w:val="00B73756"/>
    <w:rsid w:val="00B744D6"/>
    <w:rsid w:val="00B82AB5"/>
    <w:rsid w:val="00B84386"/>
    <w:rsid w:val="00B907BE"/>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926"/>
    <w:rsid w:val="00C12A1D"/>
    <w:rsid w:val="00C205AC"/>
    <w:rsid w:val="00C25E22"/>
    <w:rsid w:val="00C271C7"/>
    <w:rsid w:val="00C3226B"/>
    <w:rsid w:val="00C35FE6"/>
    <w:rsid w:val="00C40783"/>
    <w:rsid w:val="00C43A76"/>
    <w:rsid w:val="00C44F34"/>
    <w:rsid w:val="00C45F76"/>
    <w:rsid w:val="00C508EE"/>
    <w:rsid w:val="00C55276"/>
    <w:rsid w:val="00C60EE7"/>
    <w:rsid w:val="00C64CEB"/>
    <w:rsid w:val="00C70B8C"/>
    <w:rsid w:val="00C72ADF"/>
    <w:rsid w:val="00C77DB0"/>
    <w:rsid w:val="00C8210A"/>
    <w:rsid w:val="00C9265F"/>
    <w:rsid w:val="00C95867"/>
    <w:rsid w:val="00CA2945"/>
    <w:rsid w:val="00CA3BA2"/>
    <w:rsid w:val="00CA6036"/>
    <w:rsid w:val="00CC004E"/>
    <w:rsid w:val="00CC07A1"/>
    <w:rsid w:val="00CD0179"/>
    <w:rsid w:val="00CE648F"/>
    <w:rsid w:val="00CF1C9B"/>
    <w:rsid w:val="00CF3253"/>
    <w:rsid w:val="00CF41BD"/>
    <w:rsid w:val="00CF6EB9"/>
    <w:rsid w:val="00CF7D14"/>
    <w:rsid w:val="00D061AE"/>
    <w:rsid w:val="00D07EEF"/>
    <w:rsid w:val="00D10E2F"/>
    <w:rsid w:val="00D12786"/>
    <w:rsid w:val="00D1430B"/>
    <w:rsid w:val="00D15453"/>
    <w:rsid w:val="00D172DE"/>
    <w:rsid w:val="00D25053"/>
    <w:rsid w:val="00D251EE"/>
    <w:rsid w:val="00D26D54"/>
    <w:rsid w:val="00D272E5"/>
    <w:rsid w:val="00D32268"/>
    <w:rsid w:val="00D32EF9"/>
    <w:rsid w:val="00D35E4A"/>
    <w:rsid w:val="00D44C8F"/>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1B97"/>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458C"/>
    <w:rsid w:val="00EE0A48"/>
    <w:rsid w:val="00EE137D"/>
    <w:rsid w:val="00EF4ED4"/>
    <w:rsid w:val="00EF6D3B"/>
    <w:rsid w:val="00F05DD0"/>
    <w:rsid w:val="00F110BA"/>
    <w:rsid w:val="00F13B19"/>
    <w:rsid w:val="00F155DC"/>
    <w:rsid w:val="00F24D58"/>
    <w:rsid w:val="00F26F06"/>
    <w:rsid w:val="00F3122F"/>
    <w:rsid w:val="00F3150F"/>
    <w:rsid w:val="00F34A3A"/>
    <w:rsid w:val="00F47E00"/>
    <w:rsid w:val="00F62CDC"/>
    <w:rsid w:val="00F6322B"/>
    <w:rsid w:val="00F65A90"/>
    <w:rsid w:val="00F72BF8"/>
    <w:rsid w:val="00F72F9D"/>
    <w:rsid w:val="00F75495"/>
    <w:rsid w:val="00F76807"/>
    <w:rsid w:val="00F76F46"/>
    <w:rsid w:val="00F807D3"/>
    <w:rsid w:val="00F84DC1"/>
    <w:rsid w:val="00F92DAC"/>
    <w:rsid w:val="00FA1674"/>
    <w:rsid w:val="00FA575C"/>
    <w:rsid w:val="00FB07A3"/>
    <w:rsid w:val="00FB786F"/>
    <w:rsid w:val="00FC3B10"/>
    <w:rsid w:val="00FC408B"/>
    <w:rsid w:val="00FC43A6"/>
    <w:rsid w:val="00FC5605"/>
    <w:rsid w:val="00FD0659"/>
    <w:rsid w:val="00FD5A97"/>
    <w:rsid w:val="00FD6351"/>
    <w:rsid w:val="00FD6C5C"/>
    <w:rsid w:val="00FE4E9B"/>
    <w:rsid w:val="00FE754D"/>
    <w:rsid w:val="00FE7A5A"/>
    <w:rsid w:val="00FF400B"/>
    <w:rsid w:val="00FF55E4"/>
    <w:rsid w:val="00FF649F"/>
    <w:rsid w:val="01860879"/>
    <w:rsid w:val="0245601C"/>
    <w:rsid w:val="03F66443"/>
    <w:rsid w:val="0459FA78"/>
    <w:rsid w:val="04908469"/>
    <w:rsid w:val="052451E3"/>
    <w:rsid w:val="057D00DE"/>
    <w:rsid w:val="05F2C3E0"/>
    <w:rsid w:val="05FA2C5B"/>
    <w:rsid w:val="07A6C50A"/>
    <w:rsid w:val="08A91C5C"/>
    <w:rsid w:val="0966E55B"/>
    <w:rsid w:val="0A015A92"/>
    <w:rsid w:val="0A078565"/>
    <w:rsid w:val="0A32D68F"/>
    <w:rsid w:val="0ABFD31B"/>
    <w:rsid w:val="0B35BF75"/>
    <w:rsid w:val="0BDEA814"/>
    <w:rsid w:val="0BF2FA6F"/>
    <w:rsid w:val="0BFCB756"/>
    <w:rsid w:val="0C6142F0"/>
    <w:rsid w:val="0C66D88E"/>
    <w:rsid w:val="0D33B40A"/>
    <w:rsid w:val="0DCED01A"/>
    <w:rsid w:val="0ECC6858"/>
    <w:rsid w:val="0F10B1A4"/>
    <w:rsid w:val="0F47384E"/>
    <w:rsid w:val="0F6D4984"/>
    <w:rsid w:val="0FEEB6C9"/>
    <w:rsid w:val="1052009F"/>
    <w:rsid w:val="108A0F91"/>
    <w:rsid w:val="122E8C40"/>
    <w:rsid w:val="12622C6D"/>
    <w:rsid w:val="1357CAD0"/>
    <w:rsid w:val="13D58DD1"/>
    <w:rsid w:val="149C9862"/>
    <w:rsid w:val="14D9F423"/>
    <w:rsid w:val="158FE269"/>
    <w:rsid w:val="15A3681F"/>
    <w:rsid w:val="15B83870"/>
    <w:rsid w:val="161D51F1"/>
    <w:rsid w:val="16A5F54D"/>
    <w:rsid w:val="179D19EA"/>
    <w:rsid w:val="17ED2EB0"/>
    <w:rsid w:val="17F86C88"/>
    <w:rsid w:val="18AE5B3C"/>
    <w:rsid w:val="18E6085D"/>
    <w:rsid w:val="19A0ECEB"/>
    <w:rsid w:val="1B91C303"/>
    <w:rsid w:val="1BDD0E46"/>
    <w:rsid w:val="1C116726"/>
    <w:rsid w:val="1C3B7752"/>
    <w:rsid w:val="1C584BC1"/>
    <w:rsid w:val="1D62CF5D"/>
    <w:rsid w:val="1E0A2733"/>
    <w:rsid w:val="1E65ED53"/>
    <w:rsid w:val="1E73374A"/>
    <w:rsid w:val="1ED8B6D7"/>
    <w:rsid w:val="1F65046B"/>
    <w:rsid w:val="200E1C30"/>
    <w:rsid w:val="20533C15"/>
    <w:rsid w:val="20808F49"/>
    <w:rsid w:val="20FFD5CD"/>
    <w:rsid w:val="216B1406"/>
    <w:rsid w:val="21EB645A"/>
    <w:rsid w:val="21F917FF"/>
    <w:rsid w:val="225AC876"/>
    <w:rsid w:val="22612704"/>
    <w:rsid w:val="2328B568"/>
    <w:rsid w:val="24A8ADEE"/>
    <w:rsid w:val="253C63EF"/>
    <w:rsid w:val="26EF43D0"/>
    <w:rsid w:val="271031E9"/>
    <w:rsid w:val="27BC5D91"/>
    <w:rsid w:val="295F5C54"/>
    <w:rsid w:val="299ACCB4"/>
    <w:rsid w:val="299E73FC"/>
    <w:rsid w:val="2A0FD512"/>
    <w:rsid w:val="2AC64911"/>
    <w:rsid w:val="2BFC9846"/>
    <w:rsid w:val="2C39F407"/>
    <w:rsid w:val="2C4BE438"/>
    <w:rsid w:val="2D4775D4"/>
    <w:rsid w:val="2E126D0E"/>
    <w:rsid w:val="2E35CA9F"/>
    <w:rsid w:val="2E6B5A96"/>
    <w:rsid w:val="3012C060"/>
    <w:rsid w:val="3033DF89"/>
    <w:rsid w:val="30949645"/>
    <w:rsid w:val="31700E3E"/>
    <w:rsid w:val="31A13DC9"/>
    <w:rsid w:val="31A1B76F"/>
    <w:rsid w:val="323C3B48"/>
    <w:rsid w:val="32900D2E"/>
    <w:rsid w:val="32CA8014"/>
    <w:rsid w:val="334888EB"/>
    <w:rsid w:val="335797D3"/>
    <w:rsid w:val="33A1B47F"/>
    <w:rsid w:val="3407AA2B"/>
    <w:rsid w:val="34845846"/>
    <w:rsid w:val="34DA0F3A"/>
    <w:rsid w:val="34E151FE"/>
    <w:rsid w:val="34EBF70F"/>
    <w:rsid w:val="3616BD2B"/>
    <w:rsid w:val="36170A5B"/>
    <w:rsid w:val="36648949"/>
    <w:rsid w:val="368458E6"/>
    <w:rsid w:val="368CA3A7"/>
    <w:rsid w:val="37C8F2B0"/>
    <w:rsid w:val="3964C311"/>
    <w:rsid w:val="39C6639A"/>
    <w:rsid w:val="3AC18CB6"/>
    <w:rsid w:val="3B3B0A3C"/>
    <w:rsid w:val="3B5A2727"/>
    <w:rsid w:val="3C33B47A"/>
    <w:rsid w:val="3C9C63D3"/>
    <w:rsid w:val="3E76CB57"/>
    <w:rsid w:val="3F6BEC0A"/>
    <w:rsid w:val="3F9A5CE2"/>
    <w:rsid w:val="4074435A"/>
    <w:rsid w:val="41BAFD1D"/>
    <w:rsid w:val="4449EEDF"/>
    <w:rsid w:val="44B53BE5"/>
    <w:rsid w:val="44DF9286"/>
    <w:rsid w:val="44E87098"/>
    <w:rsid w:val="44F9CC56"/>
    <w:rsid w:val="455D9799"/>
    <w:rsid w:val="45F1567D"/>
    <w:rsid w:val="46F80250"/>
    <w:rsid w:val="472F12D5"/>
    <w:rsid w:val="482C8C40"/>
    <w:rsid w:val="482E909D"/>
    <w:rsid w:val="48FB1949"/>
    <w:rsid w:val="491D6002"/>
    <w:rsid w:val="4927F754"/>
    <w:rsid w:val="49485FAB"/>
    <w:rsid w:val="49C8310C"/>
    <w:rsid w:val="4A59576A"/>
    <w:rsid w:val="4AA77ABA"/>
    <w:rsid w:val="4B5101B5"/>
    <w:rsid w:val="4B5C46DF"/>
    <w:rsid w:val="4B67AA0F"/>
    <w:rsid w:val="4B89BDA9"/>
    <w:rsid w:val="4BD8993B"/>
    <w:rsid w:val="4D3EC7C8"/>
    <w:rsid w:val="4D736141"/>
    <w:rsid w:val="4E01F43C"/>
    <w:rsid w:val="4E6DA78D"/>
    <w:rsid w:val="4E7D01F7"/>
    <w:rsid w:val="4EC18697"/>
    <w:rsid w:val="4EEFB36D"/>
    <w:rsid w:val="4FF215E5"/>
    <w:rsid w:val="509668C2"/>
    <w:rsid w:val="50CA0D76"/>
    <w:rsid w:val="50D55532"/>
    <w:rsid w:val="512ADFB5"/>
    <w:rsid w:val="51644A96"/>
    <w:rsid w:val="51A582C3"/>
    <w:rsid w:val="51E98FF2"/>
    <w:rsid w:val="523F2F9F"/>
    <w:rsid w:val="52552C8D"/>
    <w:rsid w:val="53C9F56C"/>
    <w:rsid w:val="541E5FC1"/>
    <w:rsid w:val="54D538E0"/>
    <w:rsid w:val="55CDE50C"/>
    <w:rsid w:val="56119115"/>
    <w:rsid w:val="563B3564"/>
    <w:rsid w:val="56615769"/>
    <w:rsid w:val="566EAA6F"/>
    <w:rsid w:val="56EE24B5"/>
    <w:rsid w:val="574D8471"/>
    <w:rsid w:val="57DD41D2"/>
    <w:rsid w:val="58ED2C17"/>
    <w:rsid w:val="59737A60"/>
    <w:rsid w:val="5998F82B"/>
    <w:rsid w:val="59A8AA03"/>
    <w:rsid w:val="59CDF5D4"/>
    <w:rsid w:val="5A0E68BA"/>
    <w:rsid w:val="5A61735E"/>
    <w:rsid w:val="5AA83B72"/>
    <w:rsid w:val="5B035D2C"/>
    <w:rsid w:val="5C1114F6"/>
    <w:rsid w:val="5C65737D"/>
    <w:rsid w:val="5C9E11BD"/>
    <w:rsid w:val="5D7AB47D"/>
    <w:rsid w:val="5DE23A0C"/>
    <w:rsid w:val="5DF47DAF"/>
    <w:rsid w:val="5E3A06CF"/>
    <w:rsid w:val="5E580234"/>
    <w:rsid w:val="5F6FDE19"/>
    <w:rsid w:val="5F77332C"/>
    <w:rsid w:val="5F880B35"/>
    <w:rsid w:val="5F886C1D"/>
    <w:rsid w:val="5FD5B27F"/>
    <w:rsid w:val="6088F723"/>
    <w:rsid w:val="608CC6AA"/>
    <w:rsid w:val="613E5FE2"/>
    <w:rsid w:val="61D4668E"/>
    <w:rsid w:val="620080D6"/>
    <w:rsid w:val="6216364F"/>
    <w:rsid w:val="62406F02"/>
    <w:rsid w:val="625C2084"/>
    <w:rsid w:val="62FD1648"/>
    <w:rsid w:val="6307E874"/>
    <w:rsid w:val="6351E426"/>
    <w:rsid w:val="6377A4E7"/>
    <w:rsid w:val="64251025"/>
    <w:rsid w:val="6512461A"/>
    <w:rsid w:val="655C6846"/>
    <w:rsid w:val="66A027B4"/>
    <w:rsid w:val="6716635B"/>
    <w:rsid w:val="67ADBF75"/>
    <w:rsid w:val="682AEAF2"/>
    <w:rsid w:val="684B160A"/>
    <w:rsid w:val="68F594AE"/>
    <w:rsid w:val="690582A7"/>
    <w:rsid w:val="6948597F"/>
    <w:rsid w:val="695E4783"/>
    <w:rsid w:val="69CD903F"/>
    <w:rsid w:val="69FC6A94"/>
    <w:rsid w:val="6A636FDA"/>
    <w:rsid w:val="6B628BB4"/>
    <w:rsid w:val="6BF44A11"/>
    <w:rsid w:val="6C11B0CC"/>
    <w:rsid w:val="6DE79C31"/>
    <w:rsid w:val="6E004E5C"/>
    <w:rsid w:val="6F4F93BD"/>
    <w:rsid w:val="71270CC1"/>
    <w:rsid w:val="7152EBC0"/>
    <w:rsid w:val="73B002CF"/>
    <w:rsid w:val="73F08AEE"/>
    <w:rsid w:val="74A5BF08"/>
    <w:rsid w:val="74CA7EA2"/>
    <w:rsid w:val="7548FF99"/>
    <w:rsid w:val="75A2F2A3"/>
    <w:rsid w:val="75F33C16"/>
    <w:rsid w:val="770BC81C"/>
    <w:rsid w:val="77298559"/>
    <w:rsid w:val="7736CE33"/>
    <w:rsid w:val="77591A36"/>
    <w:rsid w:val="77B92C66"/>
    <w:rsid w:val="77D7FA1C"/>
    <w:rsid w:val="78EAE197"/>
    <w:rsid w:val="793B1CC6"/>
    <w:rsid w:val="7A7DF82C"/>
    <w:rsid w:val="7AD7A4CB"/>
    <w:rsid w:val="7B2097C9"/>
    <w:rsid w:val="7C1256EB"/>
    <w:rsid w:val="7C19677D"/>
    <w:rsid w:val="7C2C942B"/>
    <w:rsid w:val="7CACAABF"/>
    <w:rsid w:val="7CB0D0ED"/>
    <w:rsid w:val="7D725E80"/>
    <w:rsid w:val="7DAE274C"/>
    <w:rsid w:val="7DBCDA34"/>
    <w:rsid w:val="7DCB927D"/>
    <w:rsid w:val="7E4E67B6"/>
    <w:rsid w:val="7E5633CF"/>
    <w:rsid w:val="7EADF353"/>
    <w:rsid w:val="7EBCB0CB"/>
    <w:rsid w:val="7ECCB588"/>
    <w:rsid w:val="7EEEB127"/>
    <w:rsid w:val="7EF0E9CA"/>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761733"/>
    <w:pPr>
      <w:spacing w:before="360" w:after="120"/>
      <w:outlineLvl w:val="2"/>
    </w:pPr>
    <w:rPr>
      <w:caps/>
      <w:sz w:val="22"/>
      <w:szCs w:val="22"/>
    </w:rPr>
  </w:style>
  <w:style w:type="paragraph" w:styleId="Overskrift4">
    <w:name w:val="heading 4"/>
    <w:basedOn w:val="Overskrift3"/>
    <w:next w:val="Normal"/>
    <w:link w:val="Overskrift4Tegn"/>
    <w:uiPriority w:val="9"/>
    <w:unhideWhenUsed/>
    <w:qFormat/>
    <w:rsid w:val="00786008"/>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uiPriority w:val="1"/>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3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uiPriority w:val="1"/>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uiPriority w:val="1"/>
    <w:locked/>
    <w:rsid w:val="00240A15"/>
    <w:rPr>
      <w:rFonts w:ascii="Arial" w:hAnsi="Arial" w:cs="Arial"/>
      <w:b/>
      <w:lang w:val="en-US"/>
    </w:rPr>
  </w:style>
  <w:style w:type="paragraph" w:customStyle="1" w:styleId="VSSubHead1stCharChar">
    <w:name w:val="VS Sub Head 1st Char Char"/>
    <w:basedOn w:val="Normal"/>
    <w:link w:val="VSSubHead1stCharCharChar"/>
    <w:uiPriority w:val="1"/>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32EF9"/>
    <w:pPr>
      <w:numPr>
        <w:numId w:val="7"/>
      </w:numPr>
      <w:contextualSpacing/>
      <w:jc w:val="both"/>
    </w:pPr>
    <w:rPr>
      <w:rFonts w:eastAsia="Verdana Pro Cond Light" w:cs="Verdana Pro Cond Light"/>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761733"/>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786008"/>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Standardskriftforavsnit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paragraph" w:styleId="Fotnotetekst">
    <w:name w:val="footnote text"/>
    <w:basedOn w:val="Normal"/>
    <w:link w:val="FotnotetekstTegn"/>
    <w:uiPriority w:val="99"/>
    <w:semiHidden/>
    <w:unhideWhenUsed/>
    <w:rsid w:val="0010505E"/>
    <w:pPr>
      <w:spacing w:before="0" w:after="0"/>
      <w:textAlignment w:val="auto"/>
    </w:pPr>
    <w:rPr>
      <w:rFonts w:ascii="Times New Roman" w:eastAsia="Times New Roman" w:hAnsi="Times New Roman" w:cs="Times New Roman"/>
      <w:color w:val="auto"/>
      <w:sz w:val="20"/>
      <w:szCs w:val="20"/>
      <w:lang w:val="sl-SI"/>
    </w:rPr>
  </w:style>
  <w:style w:type="character" w:customStyle="1" w:styleId="FotnotetekstTegn">
    <w:name w:val="Fotnotetekst Tegn"/>
    <w:basedOn w:val="Standardskriftforavsnitt"/>
    <w:link w:val="Fotnotetekst"/>
    <w:uiPriority w:val="99"/>
    <w:semiHidden/>
    <w:rsid w:val="0010505E"/>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semiHidden/>
    <w:unhideWhenUsed/>
    <w:rsid w:val="00105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fc.up.pt/documentosQV/EV/Construction%20of%20Green%20Star_6_points_GSAI.xls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oi.org/10.1080/17518251003623376"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ducation.nationalgeographic.org/resource/whopping-91-percent-plastic-isnt-recycl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cecilia\Downloads\1_Appendix%20A_Construction%20of%20Green%20Star_6_10%20Princip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7582213987958"/>
          <c:y val="7.8901058715975095E-2"/>
          <c:w val="0.71541783747619903"/>
          <c:h val="0.81991707216373333"/>
        </c:manualLayout>
      </c:layout>
      <c:radarChart>
        <c:radarStyle val="filled"/>
        <c:varyColors val="0"/>
        <c:ser>
          <c:idx val="0"/>
          <c:order val="0"/>
          <c:spPr>
            <a:solidFill>
              <a:srgbClr val="FF0000"/>
            </a:solidFill>
            <a:ln w="12700">
              <a:solidFill>
                <a:srgbClr val="FF0000"/>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Principles)'!$C$5:$N$5</c:f>
              <c:numCache>
                <c:formatCode>General</c:formatCode>
                <c:ptCount val="12"/>
                <c:pt idx="0">
                  <c:v>3</c:v>
                </c:pt>
                <c:pt idx="1">
                  <c:v>1</c:v>
                </c:pt>
                <c:pt idx="2">
                  <c:v>3</c:v>
                </c:pt>
                <c:pt idx="3">
                  <c:v>1</c:v>
                </c:pt>
                <c:pt idx="4">
                  <c:v>3</c:v>
                </c:pt>
                <c:pt idx="5">
                  <c:v>1</c:v>
                </c:pt>
                <c:pt idx="6">
                  <c:v>3</c:v>
                </c:pt>
                <c:pt idx="7">
                  <c:v>1</c:v>
                </c:pt>
                <c:pt idx="8">
                  <c:v>3</c:v>
                </c:pt>
                <c:pt idx="9">
                  <c:v>1</c:v>
                </c:pt>
                <c:pt idx="10">
                  <c:v>3</c:v>
                </c:pt>
                <c:pt idx="11">
                  <c:v>1</c:v>
                </c:pt>
              </c:numCache>
            </c:numRef>
          </c:val>
          <c:extLst>
            <c:ext xmlns:c16="http://schemas.microsoft.com/office/drawing/2014/chart" uri="{C3380CC4-5D6E-409C-BE32-E72D297353CC}">
              <c16:uniqueId val="{00000000-9B04-FF4B-8C3A-759C9063145E}"/>
            </c:ext>
          </c:extLst>
        </c:ser>
        <c:ser>
          <c:idx val="1"/>
          <c:order val="1"/>
          <c:spPr>
            <a:solidFill>
              <a:srgbClr val="00FF00"/>
            </a:solidFill>
            <a:ln w="12700">
              <a:solidFill>
                <a:srgbClr val="7F7F7F"/>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Principles)'!$C$6:$N$6</c:f>
              <c:numCache>
                <c:formatCode>General</c:formatCode>
                <c:ptCount val="12"/>
                <c:pt idx="0">
                  <c:v>3</c:v>
                </c:pt>
                <c:pt idx="1">
                  <c:v>1</c:v>
                </c:pt>
                <c:pt idx="2">
                  <c:v>2</c:v>
                </c:pt>
                <c:pt idx="3">
                  <c:v>1</c:v>
                </c:pt>
                <c:pt idx="4">
                  <c:v>2</c:v>
                </c:pt>
                <c:pt idx="5">
                  <c:v>1</c:v>
                </c:pt>
                <c:pt idx="6">
                  <c:v>3</c:v>
                </c:pt>
                <c:pt idx="7">
                  <c:v>1</c:v>
                </c:pt>
                <c:pt idx="8">
                  <c:v>3</c:v>
                </c:pt>
                <c:pt idx="9">
                  <c:v>1</c:v>
                </c:pt>
                <c:pt idx="10">
                  <c:v>3</c:v>
                </c:pt>
                <c:pt idx="11">
                  <c:v>1</c:v>
                </c:pt>
              </c:numCache>
            </c:numRef>
          </c:val>
          <c:extLst>
            <c:ext xmlns:c16="http://schemas.microsoft.com/office/drawing/2014/chart" uri="{C3380CC4-5D6E-409C-BE32-E72D297353CC}">
              <c16:uniqueId val="{00000001-9B04-FF4B-8C3A-759C9063145E}"/>
            </c:ext>
          </c:extLst>
        </c:ser>
        <c:ser>
          <c:idx val="2"/>
          <c:order val="2"/>
          <c:spPr>
            <a:solidFill>
              <a:srgbClr val="FFFFAB"/>
            </a:solidFill>
            <a:ln w="12700">
              <a:solidFill>
                <a:srgbClr val="7F7F7F"/>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Principles)'!$C$7:$N$7</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2-9B04-FF4B-8C3A-759C9063145E}"/>
            </c:ext>
          </c:extLst>
        </c:ser>
        <c:dLbls>
          <c:showLegendKey val="0"/>
          <c:showVal val="0"/>
          <c:showCatName val="0"/>
          <c:showSerName val="0"/>
          <c:showPercent val="0"/>
          <c:showBubbleSize val="0"/>
        </c:dLbls>
        <c:axId val="198982272"/>
        <c:axId val="199008640"/>
      </c:radarChart>
      <c:catAx>
        <c:axId val="198982272"/>
        <c:scaling>
          <c:orientation val="minMax"/>
        </c:scaling>
        <c:delete val="0"/>
        <c:axPos val="b"/>
        <c:majorGridlines>
          <c:spPr>
            <a:ln w="3175">
              <a:solidFill>
                <a:srgbClr val="C0C0C0"/>
              </a:solidFill>
              <a:prstDash val="lgDash"/>
            </a:ln>
          </c:spPr>
        </c:majorGridlines>
        <c:numFmt formatCode="General" sourceLinked="1"/>
        <c:majorTickMark val="none"/>
        <c:minorTickMark val="none"/>
        <c:tickLblPos val="nextTo"/>
        <c:spPr>
          <a:ln w="9525">
            <a:noFill/>
          </a:ln>
        </c:spPr>
        <c:txPr>
          <a:bodyPr rot="0" vert="horz"/>
          <a:lstStyle/>
          <a:p>
            <a:pPr>
              <a:defRPr lang="en-US" sz="1200" b="1" i="0" u="none" strike="noStrike" baseline="0">
                <a:solidFill>
                  <a:srgbClr val="000000"/>
                </a:solidFill>
                <a:latin typeface="Arial"/>
                <a:ea typeface="Arial"/>
                <a:cs typeface="Arial"/>
              </a:defRPr>
            </a:pPr>
            <a:endParaRPr lang="nb-NO"/>
          </a:p>
        </c:txPr>
        <c:crossAx val="199008640"/>
        <c:crosses val="autoZero"/>
        <c:auto val="0"/>
        <c:lblAlgn val="ctr"/>
        <c:lblOffset val="100"/>
        <c:noMultiLvlLbl val="0"/>
      </c:catAx>
      <c:valAx>
        <c:axId val="199008640"/>
        <c:scaling>
          <c:orientation val="minMax"/>
        </c:scaling>
        <c:delete val="0"/>
        <c:axPos val="l"/>
        <c:majorGridlines>
          <c:spPr>
            <a:ln w="12700">
              <a:solidFill>
                <a:schemeClr val="tx1"/>
              </a:solidFill>
              <a:prstDash val="lgDash"/>
            </a:ln>
          </c:spPr>
        </c:majorGridlines>
        <c:numFmt formatCode="General" sourceLinked="1"/>
        <c:majorTickMark val="none"/>
        <c:minorTickMark val="none"/>
        <c:tickLblPos val="nextTo"/>
        <c:spPr>
          <a:ln w="12700">
            <a:solidFill>
              <a:srgbClr val="7F7F7F"/>
            </a:solidFill>
            <a:prstDash val="dash"/>
          </a:ln>
        </c:spPr>
        <c:txPr>
          <a:bodyPr rot="0" vert="horz"/>
          <a:lstStyle/>
          <a:p>
            <a:pPr>
              <a:defRPr lang="en-US" sz="1200" b="1" i="0" u="none" strike="noStrike" baseline="0">
                <a:solidFill>
                  <a:srgbClr val="000000"/>
                </a:solidFill>
                <a:latin typeface="Arial"/>
                <a:ea typeface="Arial"/>
                <a:cs typeface="Arial"/>
              </a:defRPr>
            </a:pPr>
            <a:endParaRPr lang="nb-NO"/>
          </a:p>
        </c:txPr>
        <c:crossAx val="198982272"/>
        <c:crosses val="autoZero"/>
        <c:crossBetween val="between"/>
        <c:majorUnit val="1"/>
      </c:valAx>
      <c:spPr>
        <a:noFill/>
        <a:ln w="25400">
          <a:noFill/>
        </a:ln>
      </c:spPr>
    </c:plotArea>
    <c:plotVisOnly val="1"/>
    <c:dispBlanksAs val="gap"/>
    <c:showDLblsOverMax val="0"/>
  </c:chart>
  <c:spPr>
    <a:solidFill>
      <a:srgbClr val="FFFFFF"/>
    </a:solidFill>
    <a:ln w="38100">
      <a:solidFill>
        <a:srgbClr val="357B73"/>
      </a:solidFill>
      <a:prstDash val="solid"/>
    </a:ln>
  </c:spPr>
  <c:txPr>
    <a:bodyPr/>
    <a:lstStyle/>
    <a:p>
      <a:pPr>
        <a:defRPr sz="925" b="0" i="0" u="none" strike="noStrike" baseline="0">
          <a:solidFill>
            <a:srgbClr val="000000"/>
          </a:solidFill>
          <a:latin typeface="Arial"/>
          <a:ea typeface="Arial"/>
          <a:cs typeface="Arial"/>
        </a:defRPr>
      </a:pPr>
      <a:endParaRPr lang="nb-NO"/>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DD297-5C2B-40C5-B2D4-2258C171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2029</Words>
  <Characters>10759</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Experiments Reset by Green Chemistry Ideas</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12</cp:revision>
  <dcterms:created xsi:type="dcterms:W3CDTF">2023-03-07T15:27:00Z</dcterms:created>
  <dcterms:modified xsi:type="dcterms:W3CDTF">2023-04-20T10:13:00Z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