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CC2BB" w14:textId="77777777" w:rsidR="007D3663" w:rsidRPr="00984B8C" w:rsidRDefault="007D3663" w:rsidP="007D3663">
      <w:pPr>
        <w:pStyle w:val="Heading1"/>
        <w:pBdr>
          <w:bottom w:val="single" w:sz="24" w:space="1" w:color="357B73"/>
        </w:pBdr>
        <w:rPr>
          <w:b w:val="0"/>
          <w:bCs w:val="0"/>
          <w:caps/>
        </w:rPr>
      </w:pPr>
      <w:bookmarkStart w:id="1" w:name="_Toc1439321190"/>
      <w:bookmarkStart w:id="2" w:name="_Toc127264921"/>
      <w:bookmarkStart w:id="3" w:name="_Toc126841468"/>
      <w:r w:rsidRPr="00984B8C">
        <w:rPr>
          <w:b w:val="0"/>
          <w:bCs w:val="0"/>
          <w:caps/>
        </w:rPr>
        <w:t>Teacher Guide – part 1</w:t>
      </w:r>
      <w:bookmarkEnd w:id="1"/>
      <w:bookmarkEnd w:id="2"/>
    </w:p>
    <w:p w14:paraId="109769A9" w14:textId="271FE02D" w:rsidR="007D3663" w:rsidRPr="00984B8C" w:rsidRDefault="007D3663" w:rsidP="007D3663">
      <w:pPr>
        <w:pStyle w:val="Heading2"/>
        <w:rPr>
          <w:rStyle w:val="eop"/>
          <w:b w:val="0"/>
          <w:bCs w:val="0"/>
          <w:sz w:val="22"/>
          <w:szCs w:val="22"/>
        </w:rPr>
      </w:pPr>
      <w:bookmarkStart w:id="4" w:name="_Toc127264922"/>
      <w:bookmarkStart w:id="5" w:name="_Toc735583235"/>
      <w:r w:rsidRPr="00984B8C">
        <w:t>Synthesis of Biodiesel from Vegetable Oil</w:t>
      </w:r>
      <w:bookmarkEnd w:id="4"/>
      <w:r w:rsidRPr="00984B8C">
        <w:t xml:space="preserve"> </w:t>
      </w:r>
      <w:bookmarkEnd w:id="3"/>
      <w:bookmarkEnd w:id="5"/>
    </w:p>
    <w:p w14:paraId="44FDC807" w14:textId="578F5857" w:rsidR="007D3663" w:rsidRPr="00984B8C" w:rsidRDefault="007D3663" w:rsidP="002228AC">
      <w:bookmarkStart w:id="6" w:name="_Hlk102919604"/>
      <w:r w:rsidRPr="00984B8C">
        <w:t>This teaching unit is designed as Guided Inquiry-Based Learning. In the preliminary activity, the students explore a biodiesel synthesis through an experiment (Ryan and Tinnesand, 2002) and by using the textbook and other available sources. Afterwards, they inquire a pre-determined research question.</w:t>
      </w:r>
    </w:p>
    <w:p w14:paraId="56EF8158" w14:textId="31BAB821" w:rsidR="007D3663" w:rsidRPr="00984B8C" w:rsidRDefault="003E6467" w:rsidP="002228AC">
      <w:pPr>
        <w:spacing w:before="360"/>
        <w:rPr>
          <w:rStyle w:val="eop"/>
          <w:rFonts w:cstheme="minorBidi"/>
          <w:lang w:eastAsia="en-US"/>
        </w:rPr>
      </w:pPr>
      <w:bookmarkStart w:id="7" w:name="_Toc127264923"/>
      <w:bookmarkStart w:id="8" w:name="_Toc1393776626"/>
      <w:r w:rsidRPr="002228AC">
        <w:rPr>
          <w:rStyle w:val="Heading3Char"/>
        </w:rPr>
        <w:t>Students’ age</w:t>
      </w:r>
      <w:bookmarkEnd w:id="7"/>
      <w:r w:rsidR="007D3663" w:rsidRPr="002228AC">
        <w:rPr>
          <w:rStyle w:val="Heading3Char"/>
        </w:rPr>
        <w:t xml:space="preserve"> </w:t>
      </w:r>
      <w:bookmarkEnd w:id="8"/>
      <w:r w:rsidR="007D3663" w:rsidRPr="002228AC">
        <w:rPr>
          <w:rStyle w:val="Heading3Char"/>
        </w:rPr>
        <w:br/>
      </w:r>
      <w:bookmarkStart w:id="9" w:name="_Hlk111668210"/>
      <w:r w:rsidR="007D3663" w:rsidRPr="00984B8C">
        <w:t>The experiment is suitable for students in the 9th grade (14</w:t>
      </w:r>
      <w:r w:rsidR="002228AC">
        <w:t>–</w:t>
      </w:r>
      <w:r w:rsidR="007D3663" w:rsidRPr="00984B8C">
        <w:t>15 years old).</w:t>
      </w:r>
    </w:p>
    <w:p w14:paraId="3D41EDC7" w14:textId="62BAFCFD" w:rsidR="007D3663" w:rsidRPr="002228AC" w:rsidRDefault="003E6467" w:rsidP="002228AC">
      <w:pPr>
        <w:pStyle w:val="Heading3"/>
        <w:spacing w:before="360"/>
      </w:pPr>
      <w:bookmarkStart w:id="10" w:name="_Toc1194022568"/>
      <w:bookmarkStart w:id="11" w:name="_Toc127264924"/>
      <w:bookmarkEnd w:id="6"/>
      <w:bookmarkEnd w:id="9"/>
      <w:r w:rsidRPr="002228AC">
        <w:t>Time required</w:t>
      </w:r>
      <w:bookmarkEnd w:id="10"/>
      <w:bookmarkEnd w:id="11"/>
    </w:p>
    <w:tbl>
      <w:tblPr>
        <w:tblStyle w:val="TableGrid"/>
        <w:tblW w:w="0" w:type="auto"/>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3753"/>
        <w:gridCol w:w="1563"/>
      </w:tblGrid>
      <w:tr w:rsidR="000E71F1" w:rsidRPr="000E71F1" w14:paraId="38CD4403" w14:textId="77777777" w:rsidTr="00205EEC">
        <w:trPr>
          <w:cnfStyle w:val="100000000000" w:firstRow="1" w:lastRow="0" w:firstColumn="0" w:lastColumn="0" w:oddVBand="0" w:evenVBand="0" w:oddHBand="0" w:evenHBand="0" w:firstRowFirstColumn="0" w:firstRowLastColumn="0" w:lastRowFirstColumn="0" w:lastRowLastColumn="0"/>
        </w:trPr>
        <w:tc>
          <w:tcPr>
            <w:tcW w:w="3753" w:type="dxa"/>
            <w:shd w:val="clear" w:color="auto" w:fill="357B73"/>
            <w:vAlign w:val="center"/>
          </w:tcPr>
          <w:p w14:paraId="64FF103B" w14:textId="77777777" w:rsidR="002228AC" w:rsidRPr="000E71F1" w:rsidRDefault="002228AC" w:rsidP="00753E52">
            <w:pPr>
              <w:rPr>
                <w:rStyle w:val="eop"/>
                <w:b w:val="0"/>
                <w:bCs/>
                <w:color w:val="FFFFFF" w:themeColor="background1"/>
              </w:rPr>
            </w:pPr>
            <w:r w:rsidRPr="000E71F1">
              <w:rPr>
                <w:color w:val="FFFFFF" w:themeColor="background1"/>
              </w:rPr>
              <w:t>Inquiry Phase</w:t>
            </w:r>
          </w:p>
        </w:tc>
        <w:tc>
          <w:tcPr>
            <w:tcW w:w="1563" w:type="dxa"/>
            <w:shd w:val="clear" w:color="auto" w:fill="357B73"/>
            <w:vAlign w:val="center"/>
          </w:tcPr>
          <w:p w14:paraId="281E9881" w14:textId="1699E09A" w:rsidR="002228AC" w:rsidRPr="000E71F1" w:rsidRDefault="008657D8" w:rsidP="00753E52">
            <w:pPr>
              <w:rPr>
                <w:rStyle w:val="eop"/>
                <w:b w:val="0"/>
                <w:bCs/>
                <w:color w:val="FFFFFF" w:themeColor="background1"/>
              </w:rPr>
            </w:pPr>
            <w:r>
              <w:rPr>
                <w:rStyle w:val="eop"/>
                <w:b w:val="0"/>
                <w:bCs/>
                <w:color w:val="FFFFFF" w:themeColor="background1"/>
              </w:rPr>
              <w:t>T</w:t>
            </w:r>
            <w:r>
              <w:rPr>
                <w:rStyle w:val="eop"/>
                <w:color w:val="FFFFFF" w:themeColor="background1"/>
              </w:rPr>
              <w:t>ime</w:t>
            </w:r>
          </w:p>
        </w:tc>
      </w:tr>
      <w:tr w:rsidR="002228AC" w:rsidRPr="00984B8C" w14:paraId="37F20FCF" w14:textId="77777777" w:rsidTr="00205EEC">
        <w:tc>
          <w:tcPr>
            <w:tcW w:w="3753" w:type="dxa"/>
          </w:tcPr>
          <w:p w14:paraId="46DF90D3" w14:textId="77777777" w:rsidR="002228AC" w:rsidRPr="00984B8C" w:rsidRDefault="002228AC" w:rsidP="008657D8">
            <w:pPr>
              <w:spacing w:before="0" w:after="0"/>
              <w:rPr>
                <w:rStyle w:val="eop"/>
                <w:b/>
                <w:bCs/>
                <w:color w:val="ED553B"/>
              </w:rPr>
            </w:pPr>
            <w:r w:rsidRPr="00984B8C">
              <w:t>Preliminary Activity</w:t>
            </w:r>
          </w:p>
        </w:tc>
        <w:tc>
          <w:tcPr>
            <w:tcW w:w="1563" w:type="dxa"/>
          </w:tcPr>
          <w:p w14:paraId="09C3CF3D" w14:textId="77777777" w:rsidR="002228AC" w:rsidRPr="00984B8C" w:rsidRDefault="002228AC" w:rsidP="008657D8">
            <w:pPr>
              <w:spacing w:before="0" w:after="0"/>
              <w:rPr>
                <w:rStyle w:val="eop"/>
                <w:b/>
                <w:bCs/>
                <w:color w:val="ED553B"/>
              </w:rPr>
            </w:pPr>
            <w:r w:rsidRPr="00984B8C">
              <w:t>40 minutes</w:t>
            </w:r>
          </w:p>
        </w:tc>
      </w:tr>
      <w:tr w:rsidR="002228AC" w:rsidRPr="00984B8C" w14:paraId="66709F3B" w14:textId="77777777" w:rsidTr="00205EEC">
        <w:tc>
          <w:tcPr>
            <w:tcW w:w="3753" w:type="dxa"/>
          </w:tcPr>
          <w:p w14:paraId="4C50C84F" w14:textId="77777777" w:rsidR="002228AC" w:rsidRPr="00984B8C" w:rsidRDefault="002228AC" w:rsidP="008657D8">
            <w:pPr>
              <w:spacing w:before="0" w:after="0"/>
              <w:rPr>
                <w:rStyle w:val="eop"/>
                <w:b/>
                <w:bCs/>
                <w:color w:val="ED553B"/>
              </w:rPr>
            </w:pPr>
            <w:r w:rsidRPr="00984B8C">
              <w:t xml:space="preserve">Generating Researchable Questions </w:t>
            </w:r>
          </w:p>
        </w:tc>
        <w:tc>
          <w:tcPr>
            <w:tcW w:w="1563" w:type="dxa"/>
          </w:tcPr>
          <w:p w14:paraId="522166C6" w14:textId="77777777" w:rsidR="002228AC" w:rsidRPr="00984B8C" w:rsidRDefault="002228AC" w:rsidP="008657D8">
            <w:pPr>
              <w:spacing w:before="0" w:after="0"/>
              <w:rPr>
                <w:rStyle w:val="eop"/>
                <w:b/>
                <w:bCs/>
                <w:color w:val="ED553B"/>
              </w:rPr>
            </w:pPr>
            <w:r w:rsidRPr="00984B8C">
              <w:t>0 minutes</w:t>
            </w:r>
          </w:p>
        </w:tc>
      </w:tr>
      <w:tr w:rsidR="002228AC" w:rsidRPr="00984B8C" w14:paraId="56F1ECFC" w14:textId="77777777" w:rsidTr="00205EEC">
        <w:tc>
          <w:tcPr>
            <w:tcW w:w="3753" w:type="dxa"/>
          </w:tcPr>
          <w:p w14:paraId="62614CD2" w14:textId="77777777" w:rsidR="002228AC" w:rsidRPr="00984B8C" w:rsidRDefault="002228AC" w:rsidP="008657D8">
            <w:pPr>
              <w:spacing w:before="0" w:after="0"/>
              <w:rPr>
                <w:rStyle w:val="eop"/>
                <w:b/>
                <w:bCs/>
                <w:color w:val="ED553B"/>
              </w:rPr>
            </w:pPr>
            <w:r w:rsidRPr="00984B8C">
              <w:t>Planning</w:t>
            </w:r>
          </w:p>
        </w:tc>
        <w:tc>
          <w:tcPr>
            <w:tcW w:w="1563" w:type="dxa"/>
          </w:tcPr>
          <w:p w14:paraId="49CCF579" w14:textId="77777777" w:rsidR="002228AC" w:rsidRPr="00984B8C" w:rsidRDefault="002228AC" w:rsidP="008657D8">
            <w:pPr>
              <w:spacing w:before="0" w:after="0"/>
              <w:rPr>
                <w:rStyle w:val="eop"/>
                <w:b/>
                <w:bCs/>
                <w:color w:val="ED553B"/>
              </w:rPr>
            </w:pPr>
            <w:r w:rsidRPr="00984B8C">
              <w:t>15 minutes</w:t>
            </w:r>
          </w:p>
        </w:tc>
      </w:tr>
      <w:tr w:rsidR="002228AC" w:rsidRPr="00984B8C" w14:paraId="21884277" w14:textId="77777777" w:rsidTr="00205EEC">
        <w:tc>
          <w:tcPr>
            <w:tcW w:w="3753" w:type="dxa"/>
          </w:tcPr>
          <w:p w14:paraId="75A15E1D" w14:textId="77777777" w:rsidR="002228AC" w:rsidRPr="00984B8C" w:rsidRDefault="002228AC" w:rsidP="008657D8">
            <w:pPr>
              <w:spacing w:before="0" w:after="0"/>
              <w:rPr>
                <w:rStyle w:val="eop"/>
                <w:b/>
                <w:bCs/>
                <w:color w:val="ED553B"/>
              </w:rPr>
            </w:pPr>
            <w:r w:rsidRPr="00984B8C">
              <w:t>Carrying Out the Plan</w:t>
            </w:r>
          </w:p>
        </w:tc>
        <w:tc>
          <w:tcPr>
            <w:tcW w:w="1563" w:type="dxa"/>
          </w:tcPr>
          <w:p w14:paraId="4AA470CD" w14:textId="77777777" w:rsidR="002228AC" w:rsidRPr="00984B8C" w:rsidRDefault="002228AC" w:rsidP="008657D8">
            <w:pPr>
              <w:spacing w:before="0" w:after="0"/>
              <w:rPr>
                <w:rStyle w:val="eop"/>
                <w:b/>
                <w:bCs/>
                <w:color w:val="ED553B"/>
              </w:rPr>
            </w:pPr>
            <w:r w:rsidRPr="00984B8C">
              <w:t>90 minutes</w:t>
            </w:r>
          </w:p>
        </w:tc>
      </w:tr>
      <w:tr w:rsidR="002228AC" w:rsidRPr="00984B8C" w14:paraId="528250BF" w14:textId="77777777" w:rsidTr="00205EEC">
        <w:tc>
          <w:tcPr>
            <w:tcW w:w="3753" w:type="dxa"/>
          </w:tcPr>
          <w:p w14:paraId="29028178" w14:textId="77777777" w:rsidR="002228AC" w:rsidRPr="00984B8C" w:rsidRDefault="002228AC" w:rsidP="008657D8">
            <w:pPr>
              <w:spacing w:before="0" w:after="0"/>
              <w:rPr>
                <w:rStyle w:val="eop"/>
                <w:b/>
                <w:bCs/>
                <w:color w:val="ED553B"/>
              </w:rPr>
            </w:pPr>
            <w:r w:rsidRPr="00984B8C">
              <w:t>Organizing the Data</w:t>
            </w:r>
          </w:p>
        </w:tc>
        <w:tc>
          <w:tcPr>
            <w:tcW w:w="1563" w:type="dxa"/>
          </w:tcPr>
          <w:p w14:paraId="602DA791" w14:textId="77777777" w:rsidR="002228AC" w:rsidRPr="00984B8C" w:rsidRDefault="002228AC" w:rsidP="008657D8">
            <w:pPr>
              <w:spacing w:before="0" w:after="0"/>
              <w:rPr>
                <w:rStyle w:val="eop"/>
                <w:b/>
                <w:bCs/>
                <w:color w:val="ED553B"/>
              </w:rPr>
            </w:pPr>
            <w:r w:rsidRPr="00984B8C">
              <w:t>10 minutes</w:t>
            </w:r>
          </w:p>
        </w:tc>
      </w:tr>
      <w:tr w:rsidR="002228AC" w:rsidRPr="00984B8C" w14:paraId="6B3CA433" w14:textId="77777777" w:rsidTr="00205EEC">
        <w:tc>
          <w:tcPr>
            <w:tcW w:w="3753" w:type="dxa"/>
          </w:tcPr>
          <w:p w14:paraId="51BC025E" w14:textId="77777777" w:rsidR="002228AC" w:rsidRPr="00984B8C" w:rsidRDefault="002228AC" w:rsidP="008657D8">
            <w:pPr>
              <w:spacing w:before="0" w:after="0"/>
              <w:rPr>
                <w:rStyle w:val="eop"/>
                <w:b/>
                <w:bCs/>
                <w:color w:val="ED553B"/>
              </w:rPr>
            </w:pPr>
            <w:r w:rsidRPr="00984B8C">
              <w:t>Communicating the Results</w:t>
            </w:r>
          </w:p>
        </w:tc>
        <w:tc>
          <w:tcPr>
            <w:tcW w:w="1563" w:type="dxa"/>
          </w:tcPr>
          <w:p w14:paraId="34B3A7E4" w14:textId="77777777" w:rsidR="002228AC" w:rsidRPr="00984B8C" w:rsidRDefault="002228AC" w:rsidP="008657D8">
            <w:pPr>
              <w:spacing w:before="0" w:after="0"/>
              <w:rPr>
                <w:rStyle w:val="eop"/>
                <w:b/>
                <w:bCs/>
                <w:color w:val="ED553B"/>
              </w:rPr>
            </w:pPr>
            <w:r w:rsidRPr="00984B8C">
              <w:t>15 minutes</w:t>
            </w:r>
          </w:p>
        </w:tc>
      </w:tr>
      <w:tr w:rsidR="002228AC" w:rsidRPr="00984B8C" w14:paraId="629338BC" w14:textId="77777777" w:rsidTr="00205EEC">
        <w:tc>
          <w:tcPr>
            <w:tcW w:w="3753" w:type="dxa"/>
          </w:tcPr>
          <w:p w14:paraId="55AB6FF0" w14:textId="77777777" w:rsidR="002228AC" w:rsidRPr="00984B8C" w:rsidRDefault="002228AC" w:rsidP="008657D8">
            <w:pPr>
              <w:spacing w:before="0" w:after="0"/>
              <w:rPr>
                <w:rStyle w:val="eop"/>
                <w:b/>
                <w:bCs/>
                <w:color w:val="ED553B"/>
              </w:rPr>
            </w:pPr>
            <w:r w:rsidRPr="00984B8C">
              <w:t>Conclusion</w:t>
            </w:r>
          </w:p>
        </w:tc>
        <w:tc>
          <w:tcPr>
            <w:tcW w:w="1563" w:type="dxa"/>
          </w:tcPr>
          <w:p w14:paraId="2CF232CA" w14:textId="77777777" w:rsidR="002228AC" w:rsidRPr="00984B8C" w:rsidRDefault="002228AC" w:rsidP="008657D8">
            <w:pPr>
              <w:spacing w:before="0" w:after="0"/>
              <w:rPr>
                <w:rStyle w:val="eop"/>
                <w:b/>
                <w:bCs/>
                <w:color w:val="ED553B"/>
              </w:rPr>
            </w:pPr>
            <w:r w:rsidRPr="00984B8C">
              <w:t>10 minutes</w:t>
            </w:r>
          </w:p>
        </w:tc>
      </w:tr>
    </w:tbl>
    <w:p w14:paraId="728C1FAE" w14:textId="0899E3F7" w:rsidR="007D3663" w:rsidRPr="002C7BFA" w:rsidRDefault="002C7BFA" w:rsidP="002C7BFA">
      <w:pPr>
        <w:pStyle w:val="Heading3"/>
      </w:pPr>
      <w:bookmarkStart w:id="12" w:name="_Toc813718029"/>
      <w:bookmarkStart w:id="13" w:name="_Toc127264925"/>
      <w:bookmarkStart w:id="14" w:name="_Hlk127255422"/>
      <w:r w:rsidRPr="002C7BFA">
        <w:t>Curricular relevance</w:t>
      </w:r>
      <w:bookmarkEnd w:id="12"/>
      <w:bookmarkEnd w:id="13"/>
    </w:p>
    <w:bookmarkEnd w:id="14"/>
    <w:p w14:paraId="04A8451C" w14:textId="1A0FB33A" w:rsidR="007D3663" w:rsidRPr="00984B8C" w:rsidRDefault="393421B7" w:rsidP="393421B7">
      <w:pPr>
        <w:pStyle w:val="paragraph"/>
        <w:spacing w:before="120" w:beforeAutospacing="0" w:after="0" w:afterAutospacing="0"/>
        <w:jc w:val="both"/>
        <w:rPr>
          <w:rStyle w:val="eop"/>
        </w:rPr>
      </w:pPr>
      <w:r w:rsidRPr="393421B7">
        <w:rPr>
          <w:rStyle w:val="eop"/>
        </w:rPr>
        <w:t>According to the Slovenian Chemistry Curriculum for Primary School (Chemistry Curriculum for Primary School, 2011).</w:t>
      </w:r>
    </w:p>
    <w:p w14:paraId="466FF00E" w14:textId="77777777" w:rsidR="007D3663" w:rsidRPr="00984B8C" w:rsidRDefault="007D3663" w:rsidP="00205EEC">
      <w:pPr>
        <w:pStyle w:val="ListParagraph"/>
        <w:numPr>
          <w:ilvl w:val="0"/>
          <w:numId w:val="22"/>
        </w:numPr>
        <w:jc w:val="left"/>
      </w:pPr>
      <w:r w:rsidRPr="00984B8C">
        <w:t xml:space="preserve">Students learn about oil and natural gas as key sources of organic compounds and non-renewable energy sources. </w:t>
      </w:r>
    </w:p>
    <w:p w14:paraId="4F591B5B" w14:textId="77777777" w:rsidR="007D3663" w:rsidRPr="00984B8C" w:rsidRDefault="007D3663" w:rsidP="00205EEC">
      <w:pPr>
        <w:pStyle w:val="ListParagraph"/>
        <w:numPr>
          <w:ilvl w:val="0"/>
          <w:numId w:val="22"/>
        </w:numPr>
        <w:jc w:val="left"/>
      </w:pPr>
      <w:r w:rsidRPr="00984B8C">
        <w:t>Students are encouraged to develop ideas related to prevention or reduction of impacts of hydrocarbons and their derivatives on the environment and are aware of the importance of waste recycling.</w:t>
      </w:r>
    </w:p>
    <w:p w14:paraId="287B5CD5" w14:textId="77777777" w:rsidR="007D3663" w:rsidRPr="00984B8C" w:rsidRDefault="007D3663" w:rsidP="00205EEC">
      <w:pPr>
        <w:pStyle w:val="ListParagraph"/>
        <w:numPr>
          <w:ilvl w:val="0"/>
          <w:numId w:val="22"/>
        </w:numPr>
        <w:jc w:val="left"/>
      </w:pPr>
      <w:r w:rsidRPr="00984B8C">
        <w:t xml:space="preserve">Students study the properties of the main groups of organic oxygen compounds and relate them to use. </w:t>
      </w:r>
    </w:p>
    <w:p w14:paraId="1FA52B00" w14:textId="77777777" w:rsidR="007D3663" w:rsidRPr="00984B8C" w:rsidRDefault="007D3663" w:rsidP="00205EEC">
      <w:pPr>
        <w:pStyle w:val="ListParagraph"/>
        <w:numPr>
          <w:ilvl w:val="0"/>
          <w:numId w:val="22"/>
        </w:numPr>
        <w:jc w:val="left"/>
      </w:pPr>
      <w:r w:rsidRPr="00984B8C">
        <w:t xml:space="preserve">Students are encouraged to develop experimental-research skills. </w:t>
      </w:r>
    </w:p>
    <w:p w14:paraId="1E6F6DC1" w14:textId="5E28C476" w:rsidR="007D3663" w:rsidRPr="00984B8C" w:rsidRDefault="393421B7" w:rsidP="00205EEC">
      <w:pPr>
        <w:pStyle w:val="ListParagraph"/>
        <w:numPr>
          <w:ilvl w:val="0"/>
          <w:numId w:val="22"/>
        </w:numPr>
        <w:jc w:val="left"/>
      </w:pPr>
      <w:r>
        <w:t>Students understand the interdependence of the structure, properties, and uses of chemical compounds.</w:t>
      </w:r>
    </w:p>
    <w:p w14:paraId="33D234EB" w14:textId="0CD9E4CD" w:rsidR="007D3663" w:rsidRPr="00984B8C" w:rsidRDefault="007D3663" w:rsidP="00205EEC">
      <w:pPr>
        <w:pStyle w:val="ListParagraph"/>
        <w:numPr>
          <w:ilvl w:val="0"/>
          <w:numId w:val="22"/>
        </w:numPr>
        <w:jc w:val="left"/>
      </w:pPr>
      <w:r w:rsidRPr="00984B8C">
        <w:t>Students</w:t>
      </w:r>
      <w:r w:rsidR="002228AC">
        <w:t xml:space="preserve"> </w:t>
      </w:r>
      <w:r w:rsidRPr="00984B8C">
        <w:t>develop responsible attitudes towards use of chemical compounds and responsibility for health and the environment (chemical safety).</w:t>
      </w:r>
    </w:p>
    <w:p w14:paraId="2244F0DE" w14:textId="77777777" w:rsidR="007D3663" w:rsidRPr="00984B8C" w:rsidRDefault="007D3663" w:rsidP="00205EEC">
      <w:pPr>
        <w:pStyle w:val="ListParagraph"/>
        <w:numPr>
          <w:ilvl w:val="0"/>
          <w:numId w:val="22"/>
        </w:numPr>
        <w:jc w:val="left"/>
      </w:pPr>
      <w:r w:rsidRPr="00984B8C">
        <w:t>Students are encouraged to observe systematically and use observations as a source of data.</w:t>
      </w:r>
    </w:p>
    <w:p w14:paraId="2C57F49E" w14:textId="77777777" w:rsidR="007D3663" w:rsidRPr="00984B8C" w:rsidRDefault="007D3663" w:rsidP="003E6467">
      <w:pPr>
        <w:pStyle w:val="Heading3"/>
      </w:pPr>
      <w:bookmarkStart w:id="15" w:name="_Toc126841473"/>
      <w:bookmarkStart w:id="16" w:name="_Toc127264926"/>
      <w:bookmarkStart w:id="17" w:name="_Toc2109335790"/>
      <w:bookmarkStart w:id="18" w:name="_Hlk111668217"/>
      <w:r w:rsidRPr="00984B8C">
        <w:t>Introduction</w:t>
      </w:r>
      <w:bookmarkEnd w:id="15"/>
      <w:bookmarkEnd w:id="16"/>
      <w:r w:rsidRPr="00984B8C">
        <w:t xml:space="preserve"> </w:t>
      </w:r>
      <w:bookmarkEnd w:id="17"/>
    </w:p>
    <w:p w14:paraId="455009E5" w14:textId="77777777" w:rsidR="007D3663" w:rsidRPr="00984B8C" w:rsidRDefault="007D3663" w:rsidP="007D3663">
      <w:r w:rsidRPr="00984B8C">
        <w:t xml:space="preserve">Biodiesel is made through a chemical process called transesterification. </w:t>
      </w:r>
    </w:p>
    <w:p w14:paraId="2A986E62" w14:textId="77777777" w:rsidR="007D3663" w:rsidRPr="00984B8C" w:rsidRDefault="007D3663" w:rsidP="007D3663">
      <w:pPr>
        <w:jc w:val="both"/>
      </w:pPr>
    </w:p>
    <w:bookmarkEnd w:id="18"/>
    <w:p w14:paraId="34CF776D" w14:textId="77777777" w:rsidR="007D3663" w:rsidRPr="00984B8C" w:rsidRDefault="007D3663" w:rsidP="007D3663">
      <w:r w:rsidRPr="00984B8C">
        <w:rPr>
          <w:noProof/>
        </w:rPr>
        <w:lastRenderedPageBreak/>
        <w:drawing>
          <wp:inline distT="0" distB="0" distL="0" distR="0" wp14:anchorId="3EA07238" wp14:editId="2C4A96BA">
            <wp:extent cx="4965539" cy="1495354"/>
            <wp:effectExtent l="0" t="0" r="6985" b="0"/>
            <wp:docPr id="2" name="Picture 2" descr="The reaction sheme of transesterification between glyceride and alcohol, in the presence of a cataly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reaction sheme of transesterification between glyceride and alcohol, in the presence of a catalyst."/>
                    <pic:cNvPicPr/>
                  </pic:nvPicPr>
                  <pic:blipFill>
                    <a:blip r:embed="rId12"/>
                    <a:stretch>
                      <a:fillRect/>
                    </a:stretch>
                  </pic:blipFill>
                  <pic:spPr>
                    <a:xfrm>
                      <a:off x="0" y="0"/>
                      <a:ext cx="4985627" cy="1501403"/>
                    </a:xfrm>
                    <a:prstGeom prst="rect">
                      <a:avLst/>
                    </a:prstGeom>
                  </pic:spPr>
                </pic:pic>
              </a:graphicData>
            </a:graphic>
          </wp:inline>
        </w:drawing>
      </w:r>
    </w:p>
    <w:p w14:paraId="16255190" w14:textId="1CABF4D7" w:rsidR="007D3663" w:rsidRPr="003C7ABE" w:rsidRDefault="007D3663" w:rsidP="003C7ABE">
      <w:pPr>
        <w:pStyle w:val="Tablecaption"/>
        <w:rPr>
          <w:rStyle w:val="eop"/>
          <w:highlight w:val="yellow"/>
        </w:rPr>
        <w:sectPr w:rsidR="007D3663" w:rsidRPr="003C7ABE" w:rsidSect="00D972B7">
          <w:headerReference w:type="default" r:id="rId13"/>
          <w:footerReference w:type="default" r:id="rId14"/>
          <w:pgSz w:w="11906" w:h="16838"/>
          <w:pgMar w:top="1702" w:right="1417" w:bottom="1417" w:left="1417" w:header="568" w:footer="708" w:gutter="0"/>
          <w:cols w:space="708"/>
          <w:docGrid w:linePitch="360"/>
        </w:sectPr>
      </w:pPr>
      <w:r w:rsidRPr="003C7ABE">
        <w:t xml:space="preserve">Figure </w:t>
      </w:r>
      <w:r w:rsidR="00C73A33" w:rsidRPr="003C7ABE">
        <w:fldChar w:fldCharType="begin"/>
      </w:r>
      <w:r w:rsidR="00C73A33" w:rsidRPr="003C7ABE">
        <w:instrText xml:space="preserve"> SEQ Figure \* ARABIC </w:instrText>
      </w:r>
      <w:r w:rsidR="00C73A33" w:rsidRPr="003C7ABE">
        <w:fldChar w:fldCharType="separate"/>
      </w:r>
      <w:r w:rsidRPr="003C7ABE">
        <w:t>1</w:t>
      </w:r>
      <w:r w:rsidR="00C73A33" w:rsidRPr="003C7ABE">
        <w:fldChar w:fldCharType="end"/>
      </w:r>
      <w:r w:rsidRPr="003C7ABE">
        <w:t>: Transesterification reaction between glyceride and alcohol, in the presence of a catalyst.</w:t>
      </w:r>
    </w:p>
    <w:p w14:paraId="30B6C74C" w14:textId="0B4B1BB5" w:rsidR="007D3663" w:rsidRPr="00984B8C" w:rsidRDefault="007D3663" w:rsidP="00FB786F">
      <w:pPr>
        <w:pStyle w:val="Heading2"/>
      </w:pPr>
      <w:bookmarkStart w:id="19" w:name="_Toc126841474"/>
      <w:bookmarkStart w:id="20" w:name="_Toc143134056"/>
      <w:bookmarkStart w:id="21" w:name="_Toc127264927"/>
      <w:r w:rsidRPr="00984B8C">
        <w:lastRenderedPageBreak/>
        <w:t>Risk Assessment</w:t>
      </w:r>
      <w:bookmarkEnd w:id="19"/>
      <w:bookmarkEnd w:id="20"/>
      <w:bookmarkEnd w:id="21"/>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000" w:firstRow="0" w:lastRow="0" w:firstColumn="0" w:lastColumn="0" w:noHBand="0" w:noVBand="0"/>
      </w:tblPr>
      <w:tblGrid>
        <w:gridCol w:w="2537"/>
        <w:gridCol w:w="3261"/>
        <w:gridCol w:w="3938"/>
        <w:gridCol w:w="3245"/>
      </w:tblGrid>
      <w:tr w:rsidR="007D3663" w:rsidRPr="00984B8C" w14:paraId="293C39E8" w14:textId="77777777" w:rsidTr="00281BFB">
        <w:trPr>
          <w:trHeight w:val="351"/>
        </w:trPr>
        <w:tc>
          <w:tcPr>
            <w:tcW w:w="977" w:type="pct"/>
            <w:shd w:val="clear" w:color="auto" w:fill="F6D55C"/>
          </w:tcPr>
          <w:p w14:paraId="6F087B1C" w14:textId="77777777" w:rsidR="007D3663" w:rsidRPr="00984B8C" w:rsidRDefault="007D3663" w:rsidP="00753E52">
            <w:pPr>
              <w:rPr>
                <w:rFonts w:ascii="Verdana" w:eastAsia="Verdana" w:hAnsi="Verdana" w:cs="Verdana"/>
                <w:b/>
                <w:bCs/>
              </w:rPr>
            </w:pPr>
            <w:r w:rsidRPr="00984B8C">
              <w:rPr>
                <w:rFonts w:ascii="Verdana" w:eastAsia="Verdana" w:hAnsi="Verdana" w:cs="Verdana"/>
                <w:b/>
                <w:bCs/>
              </w:rPr>
              <w:t>List significant hazards</w:t>
            </w:r>
          </w:p>
        </w:tc>
        <w:tc>
          <w:tcPr>
            <w:tcW w:w="1256" w:type="pct"/>
            <w:shd w:val="clear" w:color="auto" w:fill="F6D55C"/>
          </w:tcPr>
          <w:p w14:paraId="3367CC78" w14:textId="77777777" w:rsidR="007D3663" w:rsidRPr="00984B8C" w:rsidRDefault="007D3663" w:rsidP="00753E52">
            <w:pPr>
              <w:rPr>
                <w:rFonts w:ascii="Verdana" w:eastAsia="Verdana" w:hAnsi="Verdana" w:cs="Verdana"/>
                <w:b/>
                <w:bCs/>
              </w:rPr>
            </w:pPr>
            <w:r w:rsidRPr="00984B8C">
              <w:rPr>
                <w:rFonts w:ascii="Verdana" w:eastAsia="Verdana" w:hAnsi="Verdana" w:cs="Verdana"/>
                <w:b/>
                <w:bCs/>
              </w:rPr>
              <w:t>Describe what could happen</w:t>
            </w:r>
          </w:p>
        </w:tc>
        <w:tc>
          <w:tcPr>
            <w:tcW w:w="1517" w:type="pct"/>
            <w:shd w:val="clear" w:color="auto" w:fill="F6D55C"/>
          </w:tcPr>
          <w:p w14:paraId="301BF5A1" w14:textId="77777777" w:rsidR="007D3663" w:rsidRPr="00984B8C" w:rsidRDefault="007D3663" w:rsidP="00753E52">
            <w:pPr>
              <w:rPr>
                <w:rFonts w:ascii="Verdana" w:eastAsia="Verdana" w:hAnsi="Verdana" w:cs="Verdana"/>
                <w:b/>
                <w:bCs/>
              </w:rPr>
            </w:pPr>
            <w:r w:rsidRPr="00984B8C">
              <w:rPr>
                <w:rFonts w:ascii="Verdana" w:eastAsia="Verdana" w:hAnsi="Verdana" w:cs="Verdana"/>
                <w:b/>
                <w:bCs/>
              </w:rPr>
              <w:t>Precautionary measures</w:t>
            </w:r>
          </w:p>
        </w:tc>
        <w:tc>
          <w:tcPr>
            <w:tcW w:w="1250" w:type="pct"/>
            <w:shd w:val="clear" w:color="auto" w:fill="F6D55C"/>
          </w:tcPr>
          <w:p w14:paraId="3BAAF9C1" w14:textId="77777777" w:rsidR="007D3663" w:rsidRPr="00984B8C" w:rsidRDefault="007D3663" w:rsidP="00753E52">
            <w:pPr>
              <w:rPr>
                <w:rFonts w:ascii="Verdana" w:eastAsia="Verdana" w:hAnsi="Verdana" w:cs="Verdana"/>
                <w:b/>
                <w:bCs/>
              </w:rPr>
            </w:pPr>
            <w:r w:rsidRPr="00984B8C">
              <w:rPr>
                <w:rFonts w:ascii="Verdana" w:eastAsia="Verdana" w:hAnsi="Verdana" w:cs="Verdana"/>
                <w:b/>
                <w:bCs/>
              </w:rPr>
              <w:t>Measures to be taken if something goes wrong</w:t>
            </w:r>
          </w:p>
        </w:tc>
      </w:tr>
      <w:tr w:rsidR="007D3663" w:rsidRPr="00984B8C" w14:paraId="6E272F88" w14:textId="77777777" w:rsidTr="00281BFB">
        <w:trPr>
          <w:trHeight w:val="390"/>
        </w:trPr>
        <w:tc>
          <w:tcPr>
            <w:tcW w:w="977" w:type="pct"/>
          </w:tcPr>
          <w:p w14:paraId="06863620" w14:textId="77777777" w:rsidR="007D3663" w:rsidRPr="00984B8C" w:rsidRDefault="007D3663" w:rsidP="00753E52">
            <w:pPr>
              <w:rPr>
                <w:rFonts w:ascii="Verdana" w:hAnsi="Verdana" w:cstheme="majorHAnsi"/>
                <w:color w:val="333333"/>
                <w:sz w:val="18"/>
                <w:szCs w:val="18"/>
              </w:rPr>
            </w:pPr>
            <w:r w:rsidRPr="00984B8C">
              <w:rPr>
                <w:rFonts w:ascii="Verdana" w:hAnsi="Verdana" w:cstheme="majorHAnsi"/>
                <w:color w:val="333333"/>
                <w:sz w:val="18"/>
                <w:szCs w:val="18"/>
              </w:rPr>
              <w:t xml:space="preserve"> methanol</w:t>
            </w:r>
          </w:p>
          <w:p w14:paraId="65D72FFB" w14:textId="77777777" w:rsidR="007D3663" w:rsidRPr="00984B8C" w:rsidRDefault="007D3663" w:rsidP="00753E52">
            <w:pPr>
              <w:rPr>
                <w:rFonts w:ascii="Verdana" w:eastAsia="Verdana" w:hAnsi="Verdana" w:cs="Verdana"/>
              </w:rPr>
            </w:pPr>
          </w:p>
        </w:tc>
        <w:tc>
          <w:tcPr>
            <w:tcW w:w="1256" w:type="pct"/>
          </w:tcPr>
          <w:p w14:paraId="0B589F88" w14:textId="77777777" w:rsidR="007D3663" w:rsidRPr="00984B8C" w:rsidRDefault="007D3663" w:rsidP="00753E52">
            <w:pPr>
              <w:rPr>
                <w:rFonts w:ascii="Verdana" w:hAnsi="Verdana" w:cstheme="majorBidi"/>
                <w:b/>
                <w:bCs/>
                <w:color w:val="333333"/>
                <w:sz w:val="16"/>
                <w:szCs w:val="16"/>
              </w:rPr>
            </w:pPr>
            <w:r w:rsidRPr="00984B8C">
              <w:rPr>
                <w:noProof/>
              </w:rPr>
              <w:drawing>
                <wp:inline distT="0" distB="0" distL="0" distR="0" wp14:anchorId="448522E1" wp14:editId="4297EC40">
                  <wp:extent cx="565150" cy="565150"/>
                  <wp:effectExtent l="0" t="0" r="0" b="0"/>
                  <wp:docPr id="14" name="Slika 461" descr="GHS pictogram for flammable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Slika 461" descr="GHS pictogram for flammable substances."/>
                          <pic:cNvPicPr/>
                        </pic:nvPicPr>
                        <pic:blipFill>
                          <a:blip r:embed="rId15">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sidRPr="00984B8C">
              <w:rPr>
                <w:noProof/>
              </w:rPr>
              <w:drawing>
                <wp:inline distT="0" distB="0" distL="0" distR="0" wp14:anchorId="594F3D46" wp14:editId="4FEE8118">
                  <wp:extent cx="565150" cy="565150"/>
                  <wp:effectExtent l="0" t="0" r="0" b="0"/>
                  <wp:docPr id="15" name="Slika 460" descr="GHS pictogram for toxic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Slika 460" descr="GHS pictogram for toxic substances."/>
                          <pic:cNvPicPr/>
                        </pic:nvPicPr>
                        <pic:blipFill>
                          <a:blip r:embed="rId16">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r w:rsidRPr="00984B8C">
              <w:rPr>
                <w:noProof/>
              </w:rPr>
              <w:drawing>
                <wp:inline distT="0" distB="0" distL="0" distR="0" wp14:anchorId="0BDB4752" wp14:editId="764BC0D8">
                  <wp:extent cx="561975" cy="561975"/>
                  <wp:effectExtent l="0" t="0" r="9525" b="9525"/>
                  <wp:docPr id="17" name="Picture 17" descr="GHS pictogram for serious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2803" name="Picture 167352803" descr="GHS pictogram for serious health hazar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135" cy="576135"/>
                          </a:xfrm>
                          <a:prstGeom prst="rect">
                            <a:avLst/>
                          </a:prstGeom>
                        </pic:spPr>
                      </pic:pic>
                    </a:graphicData>
                  </a:graphic>
                </wp:inline>
              </w:drawing>
            </w:r>
          </w:p>
          <w:p w14:paraId="61ECD4BC" w14:textId="77777777" w:rsidR="007D3663" w:rsidRPr="00984B8C" w:rsidRDefault="007D3663" w:rsidP="00753E52">
            <w:pPr>
              <w:rPr>
                <w:rFonts w:ascii="Verdana" w:hAnsi="Verdana" w:cstheme="majorBidi"/>
                <w:b/>
                <w:bCs/>
                <w:color w:val="333333"/>
                <w:sz w:val="16"/>
                <w:szCs w:val="16"/>
              </w:rPr>
            </w:pPr>
            <w:r w:rsidRPr="00984B8C">
              <w:rPr>
                <w:rFonts w:ascii="Verdana" w:hAnsi="Verdana" w:cstheme="majorBidi"/>
                <w:b/>
                <w:bCs/>
                <w:color w:val="333333"/>
                <w:sz w:val="16"/>
                <w:szCs w:val="16"/>
              </w:rPr>
              <w:t xml:space="preserve">H225 </w:t>
            </w:r>
            <w:r w:rsidRPr="00984B8C">
              <w:rPr>
                <w:rFonts w:ascii="Verdana" w:hAnsi="Verdana" w:cstheme="majorBidi"/>
                <w:color w:val="333333"/>
                <w:sz w:val="16"/>
                <w:szCs w:val="16"/>
              </w:rPr>
              <w:t>Highly flammable liquid and vapour.</w:t>
            </w:r>
          </w:p>
          <w:p w14:paraId="55AA1034" w14:textId="77777777" w:rsidR="007D3663" w:rsidRPr="00984B8C" w:rsidRDefault="007D3663" w:rsidP="00753E52">
            <w:pPr>
              <w:rPr>
                <w:rFonts w:ascii="Verdana" w:hAnsi="Verdana" w:cstheme="majorHAnsi"/>
                <w:color w:val="333333"/>
                <w:sz w:val="16"/>
                <w:szCs w:val="16"/>
              </w:rPr>
            </w:pPr>
            <w:r w:rsidRPr="00984B8C">
              <w:rPr>
                <w:rFonts w:ascii="Verdana" w:hAnsi="Verdana" w:cstheme="majorHAnsi"/>
                <w:b/>
                <w:bCs/>
                <w:color w:val="333333"/>
                <w:sz w:val="16"/>
                <w:szCs w:val="16"/>
              </w:rPr>
              <w:t>H370</w:t>
            </w:r>
            <w:r w:rsidRPr="00984B8C">
              <w:rPr>
                <w:rFonts w:ascii="Verdana" w:hAnsi="Verdana" w:cstheme="majorHAnsi"/>
                <w:color w:val="333333"/>
                <w:sz w:val="16"/>
                <w:szCs w:val="16"/>
              </w:rPr>
              <w:t xml:space="preserve"> Causes damage to organs.</w:t>
            </w:r>
          </w:p>
          <w:p w14:paraId="783C87E8" w14:textId="77777777" w:rsidR="007D3663" w:rsidRPr="00984B8C" w:rsidRDefault="007D3663" w:rsidP="00753E52">
            <w:pPr>
              <w:rPr>
                <w:rFonts w:ascii="Verdana" w:eastAsia="Verdana" w:hAnsi="Verdana" w:cs="Verdana"/>
              </w:rPr>
            </w:pPr>
            <w:r w:rsidRPr="00984B8C">
              <w:rPr>
                <w:rFonts w:ascii="Verdana" w:hAnsi="Verdana" w:cstheme="majorHAnsi"/>
                <w:b/>
                <w:bCs/>
                <w:color w:val="333333"/>
                <w:sz w:val="16"/>
                <w:szCs w:val="16"/>
              </w:rPr>
              <w:t>H301 + H311 + H331</w:t>
            </w:r>
            <w:r w:rsidRPr="00984B8C">
              <w:rPr>
                <w:rFonts w:ascii="Verdana" w:hAnsi="Verdana" w:cstheme="majorHAnsi"/>
                <w:color w:val="333333"/>
                <w:sz w:val="16"/>
                <w:szCs w:val="16"/>
              </w:rPr>
              <w:t xml:space="preserve"> Toxic if swallowed, in contact with skin or if inhaled.</w:t>
            </w:r>
          </w:p>
        </w:tc>
        <w:tc>
          <w:tcPr>
            <w:tcW w:w="1517" w:type="pct"/>
          </w:tcPr>
          <w:p w14:paraId="4536DA7F" w14:textId="77777777" w:rsidR="007D3663" w:rsidRPr="00984B8C" w:rsidRDefault="007D3663" w:rsidP="00753E52">
            <w:pPr>
              <w:rPr>
                <w:rFonts w:ascii="Verdana" w:hAnsi="Verdana" w:cstheme="majorHAnsi"/>
                <w:b/>
                <w:bCs/>
                <w:color w:val="333333"/>
                <w:sz w:val="16"/>
                <w:szCs w:val="16"/>
              </w:rPr>
            </w:pPr>
            <w:r w:rsidRPr="00984B8C">
              <w:rPr>
                <w:rFonts w:ascii="Verdana" w:hAnsi="Verdana" w:cstheme="majorHAnsi"/>
                <w:b/>
                <w:bCs/>
                <w:color w:val="333333"/>
                <w:sz w:val="16"/>
                <w:szCs w:val="16"/>
              </w:rPr>
              <w:t xml:space="preserve">P210 </w:t>
            </w:r>
            <w:r w:rsidRPr="00984B8C">
              <w:rPr>
                <w:rFonts w:ascii="Verdana" w:hAnsi="Verdana" w:cstheme="majorHAnsi"/>
                <w:color w:val="333333"/>
                <w:sz w:val="16"/>
                <w:szCs w:val="16"/>
              </w:rPr>
              <w:t>Keep away from heat, sparks, open flames, hot surfaces. No smoking.</w:t>
            </w:r>
          </w:p>
          <w:p w14:paraId="646926DB" w14:textId="77777777" w:rsidR="007D3663" w:rsidRPr="00984B8C" w:rsidRDefault="007D3663" w:rsidP="00753E52">
            <w:pPr>
              <w:rPr>
                <w:rFonts w:ascii="Verdana" w:hAnsi="Verdana" w:cstheme="majorHAnsi"/>
                <w:b/>
                <w:bCs/>
                <w:color w:val="333333"/>
                <w:sz w:val="16"/>
                <w:szCs w:val="16"/>
              </w:rPr>
            </w:pPr>
            <w:r w:rsidRPr="00984B8C">
              <w:rPr>
                <w:rFonts w:ascii="Verdana" w:hAnsi="Verdana" w:cstheme="majorHAnsi"/>
                <w:b/>
                <w:bCs/>
                <w:color w:val="333333"/>
                <w:sz w:val="16"/>
                <w:szCs w:val="16"/>
              </w:rPr>
              <w:t xml:space="preserve">P270 </w:t>
            </w:r>
            <w:r w:rsidRPr="00984B8C">
              <w:rPr>
                <w:rFonts w:ascii="Verdana" w:hAnsi="Verdana" w:cstheme="majorHAnsi"/>
                <w:color w:val="333333"/>
                <w:sz w:val="16"/>
                <w:szCs w:val="16"/>
              </w:rPr>
              <w:t>Do not eat, drink, or smoke when using this product.</w:t>
            </w:r>
          </w:p>
          <w:p w14:paraId="31048EE7" w14:textId="77777777" w:rsidR="007D3663" w:rsidRPr="00984B8C" w:rsidRDefault="007D3663" w:rsidP="00753E52">
            <w:pPr>
              <w:rPr>
                <w:rFonts w:ascii="Verdana" w:hAnsi="Verdana" w:cstheme="majorHAnsi"/>
                <w:color w:val="333333"/>
                <w:sz w:val="16"/>
                <w:szCs w:val="16"/>
              </w:rPr>
            </w:pPr>
            <w:r w:rsidRPr="00984B8C">
              <w:rPr>
                <w:rFonts w:ascii="Verdana" w:hAnsi="Verdana" w:cstheme="majorHAnsi"/>
                <w:b/>
                <w:bCs/>
                <w:color w:val="333333"/>
                <w:sz w:val="16"/>
                <w:szCs w:val="16"/>
              </w:rPr>
              <w:t xml:space="preserve">P280 </w:t>
            </w:r>
            <w:r w:rsidRPr="00984B8C">
              <w:rPr>
                <w:rFonts w:ascii="Verdana" w:hAnsi="Verdana" w:cstheme="majorHAnsi"/>
                <w:color w:val="333333"/>
                <w:sz w:val="16"/>
                <w:szCs w:val="16"/>
              </w:rPr>
              <w:t>Wear protective gloves/eye protection.</w:t>
            </w:r>
          </w:p>
          <w:p w14:paraId="16EB0A9D" w14:textId="77777777" w:rsidR="007D3663" w:rsidRPr="00984B8C" w:rsidRDefault="007D3663" w:rsidP="00753E52">
            <w:pPr>
              <w:rPr>
                <w:rFonts w:ascii="Verdana" w:hAnsi="Verdana" w:cstheme="majorHAnsi"/>
                <w:color w:val="333333"/>
                <w:sz w:val="16"/>
                <w:szCs w:val="16"/>
              </w:rPr>
            </w:pPr>
            <w:r w:rsidRPr="00984B8C">
              <w:rPr>
                <w:rFonts w:ascii="Verdana" w:hAnsi="Verdana" w:cstheme="majorHAnsi"/>
                <w:b/>
                <w:bCs/>
                <w:color w:val="333333"/>
                <w:sz w:val="16"/>
                <w:szCs w:val="16"/>
              </w:rPr>
              <w:t xml:space="preserve">P303 + P361 + P353 </w:t>
            </w:r>
            <w:r w:rsidRPr="00984B8C">
              <w:rPr>
                <w:rFonts w:ascii="Verdana" w:hAnsi="Verdana" w:cstheme="majorHAnsi"/>
                <w:color w:val="333333"/>
                <w:sz w:val="16"/>
                <w:szCs w:val="16"/>
              </w:rPr>
              <w:t>IF ON SKIN (or hair): Take off immediately all contaminated clothing. Rinse skin</w:t>
            </w:r>
          </w:p>
          <w:p w14:paraId="5202E294" w14:textId="77777777" w:rsidR="007D3663" w:rsidRPr="00984B8C" w:rsidRDefault="007D3663" w:rsidP="00753E52">
            <w:pPr>
              <w:rPr>
                <w:rFonts w:ascii="Verdana" w:hAnsi="Verdana" w:cstheme="majorHAnsi"/>
                <w:color w:val="333333"/>
                <w:sz w:val="16"/>
                <w:szCs w:val="16"/>
              </w:rPr>
            </w:pPr>
            <w:r w:rsidRPr="00984B8C">
              <w:rPr>
                <w:rFonts w:ascii="Verdana" w:hAnsi="Verdana" w:cstheme="majorHAnsi"/>
                <w:color w:val="333333"/>
                <w:sz w:val="16"/>
                <w:szCs w:val="16"/>
              </w:rPr>
              <w:t>with water [or shower].</w:t>
            </w:r>
          </w:p>
          <w:p w14:paraId="53BB34C9" w14:textId="77777777" w:rsidR="007D3663" w:rsidRPr="00984B8C" w:rsidRDefault="007D3663" w:rsidP="00753E52">
            <w:pPr>
              <w:rPr>
                <w:rFonts w:ascii="Verdana" w:hAnsi="Verdana" w:cstheme="majorHAnsi"/>
                <w:b/>
                <w:bCs/>
                <w:color w:val="333333"/>
                <w:sz w:val="16"/>
                <w:szCs w:val="16"/>
              </w:rPr>
            </w:pPr>
            <w:r w:rsidRPr="00984B8C">
              <w:rPr>
                <w:rFonts w:ascii="Verdana" w:hAnsi="Verdana" w:cstheme="majorHAnsi"/>
                <w:b/>
                <w:bCs/>
                <w:color w:val="333333"/>
                <w:sz w:val="16"/>
                <w:szCs w:val="16"/>
              </w:rPr>
              <w:t xml:space="preserve">P304 + P340 </w:t>
            </w:r>
            <w:r w:rsidRPr="00984B8C">
              <w:rPr>
                <w:rFonts w:ascii="Verdana" w:hAnsi="Verdana" w:cstheme="majorHAnsi"/>
                <w:color w:val="333333"/>
                <w:sz w:val="16"/>
                <w:szCs w:val="16"/>
              </w:rPr>
              <w:t>IF INHALED: Remove person to fresh air and keep comfortable for breathing.</w:t>
            </w:r>
          </w:p>
          <w:p w14:paraId="4FE4E7DF" w14:textId="77777777" w:rsidR="007D3663" w:rsidRPr="00984B8C" w:rsidRDefault="007D3663" w:rsidP="00753E52">
            <w:pPr>
              <w:rPr>
                <w:rFonts w:ascii="Verdana" w:eastAsia="Verdana" w:hAnsi="Verdana" w:cs="Verdana"/>
              </w:rPr>
            </w:pPr>
            <w:r w:rsidRPr="00984B8C">
              <w:rPr>
                <w:rFonts w:ascii="Verdana" w:hAnsi="Verdana" w:cstheme="majorHAnsi"/>
                <w:b/>
                <w:bCs/>
                <w:color w:val="333333"/>
                <w:sz w:val="16"/>
                <w:szCs w:val="16"/>
              </w:rPr>
              <w:t xml:space="preserve">P308 + P311 </w:t>
            </w:r>
            <w:r w:rsidRPr="00984B8C">
              <w:rPr>
                <w:rFonts w:ascii="Verdana" w:hAnsi="Verdana" w:cstheme="majorHAnsi"/>
                <w:color w:val="333333"/>
                <w:sz w:val="16"/>
                <w:szCs w:val="16"/>
              </w:rPr>
              <w:t>IF exposed or concerned: Call a POISON CENTER/doctor.</w:t>
            </w:r>
            <w:r w:rsidRPr="00984B8C">
              <w:rPr>
                <w:rFonts w:ascii="Verdana" w:hAnsi="Verdana" w:cstheme="majorBidi"/>
                <w:color w:val="333333"/>
                <w:sz w:val="16"/>
                <w:szCs w:val="16"/>
              </w:rPr>
              <w:t xml:space="preserve"> </w:t>
            </w:r>
          </w:p>
        </w:tc>
        <w:tc>
          <w:tcPr>
            <w:tcW w:w="1250" w:type="pct"/>
          </w:tcPr>
          <w:p w14:paraId="1BA04296" w14:textId="77777777" w:rsidR="007D3663" w:rsidRPr="00984B8C" w:rsidRDefault="007D3663" w:rsidP="00533A7E">
            <w:pPr>
              <w:jc w:val="center"/>
              <w:rPr>
                <w:rFonts w:ascii="Verdana" w:eastAsia="Verdana" w:hAnsi="Verdana" w:cs="Verdana"/>
              </w:rPr>
            </w:pPr>
            <w:r w:rsidRPr="00984B8C">
              <w:rPr>
                <w:noProof/>
              </w:rPr>
              <w:drawing>
                <wp:inline distT="0" distB="0" distL="0" distR="0" wp14:anchorId="5332172D" wp14:editId="43B00B2A">
                  <wp:extent cx="1278522" cy="1275907"/>
                  <wp:effectExtent l="0" t="0" r="0" b="635"/>
                  <wp:docPr id="18" name="Picture 18" descr="QR code to safety data sheet for m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 to safety data sheet for methanol."/>
                          <pic:cNvPicPr/>
                        </pic:nvPicPr>
                        <pic:blipFill>
                          <a:blip r:embed="rId18"/>
                          <a:stretch>
                            <a:fillRect/>
                          </a:stretch>
                        </pic:blipFill>
                        <pic:spPr>
                          <a:xfrm>
                            <a:off x="0" y="0"/>
                            <a:ext cx="1300372" cy="1297712"/>
                          </a:xfrm>
                          <a:prstGeom prst="rect">
                            <a:avLst/>
                          </a:prstGeom>
                        </pic:spPr>
                      </pic:pic>
                    </a:graphicData>
                  </a:graphic>
                </wp:inline>
              </w:drawing>
            </w:r>
          </w:p>
        </w:tc>
      </w:tr>
      <w:tr w:rsidR="007D3663" w:rsidRPr="00984B8C" w14:paraId="245E4DB6" w14:textId="77777777" w:rsidTr="00281BFB">
        <w:trPr>
          <w:trHeight w:val="390"/>
        </w:trPr>
        <w:tc>
          <w:tcPr>
            <w:tcW w:w="977" w:type="pct"/>
          </w:tcPr>
          <w:p w14:paraId="705779B3" w14:textId="464091C7" w:rsidR="007D3663" w:rsidRPr="00984B8C" w:rsidRDefault="007D3663" w:rsidP="00753E52">
            <w:pPr>
              <w:rPr>
                <w:rFonts w:ascii="Verdana" w:eastAsia="Verdana" w:hAnsi="Verdana" w:cs="Verdana"/>
              </w:rPr>
            </w:pPr>
            <w:r w:rsidRPr="00984B8C">
              <w:rPr>
                <w:rFonts w:ascii="Verdana" w:hAnsi="Verdana" w:cstheme="majorHAnsi"/>
                <w:color w:val="333333"/>
                <w:sz w:val="18"/>
                <w:szCs w:val="18"/>
              </w:rPr>
              <w:t>9</w:t>
            </w:r>
            <w:r w:rsidR="00C115C8">
              <w:rPr>
                <w:rFonts w:ascii="Verdana" w:hAnsi="Verdana" w:cstheme="majorHAnsi"/>
                <w:color w:val="333333"/>
                <w:sz w:val="18"/>
                <w:szCs w:val="18"/>
              </w:rPr>
              <w:t xml:space="preserve"> </w:t>
            </w:r>
            <w:r w:rsidRPr="00984B8C">
              <w:rPr>
                <w:rFonts w:ascii="Verdana" w:hAnsi="Verdana" w:cstheme="majorHAnsi"/>
                <w:color w:val="333333"/>
                <w:sz w:val="18"/>
                <w:szCs w:val="18"/>
              </w:rPr>
              <w:t>M potassium hydroxide</w:t>
            </w:r>
          </w:p>
        </w:tc>
        <w:tc>
          <w:tcPr>
            <w:tcW w:w="1256" w:type="pct"/>
          </w:tcPr>
          <w:p w14:paraId="66E4CD9F" w14:textId="77777777" w:rsidR="007D3663" w:rsidRPr="00984B8C" w:rsidRDefault="007D3663" w:rsidP="00753E52">
            <w:pPr>
              <w:rPr>
                <w:rFonts w:ascii="Verdana" w:hAnsi="Verdana" w:cstheme="majorHAnsi"/>
                <w:color w:val="333333"/>
                <w:sz w:val="16"/>
                <w:szCs w:val="16"/>
              </w:rPr>
            </w:pPr>
            <w:r w:rsidRPr="00984B8C">
              <w:rPr>
                <w:rFonts w:ascii="Verdana" w:hAnsi="Verdana" w:cstheme="majorHAnsi"/>
                <w:noProof/>
                <w:color w:val="333333"/>
                <w:sz w:val="16"/>
                <w:szCs w:val="16"/>
                <w:lang w:eastAsia="sl-SI"/>
              </w:rPr>
              <w:drawing>
                <wp:inline distT="0" distB="0" distL="0" distR="0" wp14:anchorId="53A920B9" wp14:editId="1A594A93">
                  <wp:extent cx="552450" cy="552450"/>
                  <wp:effectExtent l="0" t="0" r="0" b="0"/>
                  <wp:docPr id="19" name="Slika 459" descr="GHS pictogram for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Slika 459" descr="GHS pictogram for health haza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984B8C">
              <w:rPr>
                <w:rFonts w:ascii="Verdana" w:hAnsi="Verdana" w:cstheme="majorHAnsi"/>
                <w:noProof/>
                <w:color w:val="333333"/>
                <w:sz w:val="16"/>
                <w:szCs w:val="16"/>
                <w:lang w:eastAsia="sl-SI"/>
              </w:rPr>
              <w:drawing>
                <wp:inline distT="0" distB="0" distL="0" distR="0" wp14:anchorId="6E8EBC6C" wp14:editId="74DF5EF6">
                  <wp:extent cx="546100" cy="546100"/>
                  <wp:effectExtent l="0" t="0" r="0" b="0"/>
                  <wp:docPr id="23" name="Slika 458" descr="GHS pictogram for corrosive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Slika 458" descr="GHS pictogram for corrosive substanc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r w:rsidRPr="00984B8C">
              <w:rPr>
                <w:rFonts w:ascii="Verdana" w:eastAsia="Verdana" w:hAnsi="Verdana" w:cs="Verdana"/>
                <w:color w:val="333333"/>
                <w:sz w:val="16"/>
                <w:szCs w:val="16"/>
              </w:rPr>
              <w:br/>
            </w:r>
            <w:r w:rsidRPr="00984B8C">
              <w:rPr>
                <w:rFonts w:ascii="Verdana" w:hAnsi="Verdana" w:cstheme="majorHAnsi"/>
                <w:b/>
                <w:bCs/>
                <w:color w:val="333333"/>
                <w:sz w:val="16"/>
                <w:szCs w:val="16"/>
              </w:rPr>
              <w:t>H290</w:t>
            </w:r>
            <w:r w:rsidRPr="00984B8C">
              <w:rPr>
                <w:rFonts w:ascii="Verdana" w:hAnsi="Verdana" w:cstheme="majorHAnsi"/>
                <w:color w:val="333333"/>
                <w:sz w:val="16"/>
                <w:szCs w:val="16"/>
              </w:rPr>
              <w:t xml:space="preserve"> May be corrosive to metals.</w:t>
            </w:r>
          </w:p>
          <w:p w14:paraId="72B147DE" w14:textId="77777777" w:rsidR="007D3663" w:rsidRPr="00984B8C" w:rsidRDefault="007D3663" w:rsidP="00753E52">
            <w:pPr>
              <w:rPr>
                <w:rFonts w:ascii="Verdana" w:hAnsi="Verdana" w:cstheme="majorHAnsi"/>
                <w:color w:val="333333"/>
                <w:sz w:val="16"/>
                <w:szCs w:val="16"/>
              </w:rPr>
            </w:pPr>
            <w:r w:rsidRPr="00984B8C">
              <w:rPr>
                <w:rFonts w:ascii="Verdana" w:hAnsi="Verdana" w:cstheme="majorHAnsi"/>
                <w:b/>
                <w:bCs/>
                <w:color w:val="333333"/>
                <w:sz w:val="16"/>
                <w:szCs w:val="16"/>
              </w:rPr>
              <w:t>H302</w:t>
            </w:r>
            <w:r w:rsidRPr="00984B8C">
              <w:rPr>
                <w:rFonts w:ascii="Verdana" w:hAnsi="Verdana" w:cstheme="majorHAnsi"/>
                <w:color w:val="333333"/>
                <w:sz w:val="16"/>
                <w:szCs w:val="16"/>
              </w:rPr>
              <w:t xml:space="preserve"> Harmful if swallowed.</w:t>
            </w:r>
          </w:p>
          <w:p w14:paraId="162256EA" w14:textId="77777777" w:rsidR="007D3663" w:rsidRDefault="007D3663" w:rsidP="00753E52">
            <w:pPr>
              <w:rPr>
                <w:rFonts w:ascii="Verdana" w:hAnsi="Verdana" w:cstheme="majorHAnsi"/>
                <w:color w:val="333333"/>
                <w:sz w:val="16"/>
                <w:szCs w:val="16"/>
              </w:rPr>
            </w:pPr>
            <w:r w:rsidRPr="00984B8C">
              <w:rPr>
                <w:rFonts w:ascii="Verdana" w:hAnsi="Verdana" w:cstheme="majorHAnsi"/>
                <w:b/>
                <w:bCs/>
                <w:color w:val="333333"/>
                <w:sz w:val="16"/>
                <w:szCs w:val="16"/>
              </w:rPr>
              <w:t>H314</w:t>
            </w:r>
            <w:r w:rsidRPr="00984B8C">
              <w:rPr>
                <w:rFonts w:ascii="Verdana" w:hAnsi="Verdana" w:cstheme="majorHAnsi"/>
                <w:color w:val="333333"/>
                <w:sz w:val="16"/>
                <w:szCs w:val="16"/>
              </w:rPr>
              <w:t xml:space="preserve"> Causes severe skin burns and eye damage.</w:t>
            </w:r>
          </w:p>
          <w:p w14:paraId="76FC811B" w14:textId="77777777" w:rsidR="00053643" w:rsidRPr="00053643" w:rsidRDefault="00053643" w:rsidP="00053643">
            <w:pPr>
              <w:rPr>
                <w:rFonts w:ascii="Verdana" w:eastAsia="Verdana" w:hAnsi="Verdana" w:cs="Verdana"/>
              </w:rPr>
            </w:pPr>
          </w:p>
          <w:p w14:paraId="0A8E3791" w14:textId="77777777" w:rsidR="00053643" w:rsidRPr="00053643" w:rsidRDefault="00053643" w:rsidP="00053643">
            <w:pPr>
              <w:rPr>
                <w:rFonts w:ascii="Verdana" w:eastAsia="Verdana" w:hAnsi="Verdana" w:cs="Verdana"/>
              </w:rPr>
            </w:pPr>
          </w:p>
          <w:p w14:paraId="161EFA33" w14:textId="4FF1CE90" w:rsidR="00053643" w:rsidRPr="00053643" w:rsidRDefault="00053643" w:rsidP="00053643">
            <w:pPr>
              <w:rPr>
                <w:rFonts w:ascii="Verdana" w:eastAsia="Verdana" w:hAnsi="Verdana" w:cs="Verdana"/>
              </w:rPr>
            </w:pPr>
          </w:p>
        </w:tc>
        <w:tc>
          <w:tcPr>
            <w:tcW w:w="1517" w:type="pct"/>
          </w:tcPr>
          <w:p w14:paraId="3D713565" w14:textId="77777777" w:rsidR="007D3663" w:rsidRPr="00984B8C" w:rsidRDefault="007D3663" w:rsidP="00753E52">
            <w:pPr>
              <w:ind w:right="-192"/>
              <w:rPr>
                <w:rFonts w:ascii="Verdana" w:hAnsi="Verdana" w:cstheme="majorHAnsi"/>
                <w:color w:val="333333"/>
                <w:sz w:val="16"/>
                <w:szCs w:val="16"/>
              </w:rPr>
            </w:pPr>
            <w:r w:rsidRPr="00984B8C">
              <w:rPr>
                <w:rFonts w:ascii="Verdana" w:hAnsi="Verdana" w:cstheme="majorHAnsi"/>
                <w:b/>
                <w:bCs/>
                <w:color w:val="333333"/>
                <w:sz w:val="16"/>
                <w:szCs w:val="16"/>
              </w:rPr>
              <w:t xml:space="preserve">P280 </w:t>
            </w:r>
            <w:r w:rsidRPr="00984B8C">
              <w:rPr>
                <w:rFonts w:ascii="Verdana" w:hAnsi="Verdana" w:cstheme="majorHAnsi"/>
                <w:color w:val="333333"/>
                <w:sz w:val="16"/>
                <w:szCs w:val="16"/>
              </w:rPr>
              <w:t>Wear protective gloves/ protective clothing/eye protection/face protection.</w:t>
            </w:r>
          </w:p>
          <w:p w14:paraId="3B1A2661" w14:textId="77777777" w:rsidR="007D3663" w:rsidRPr="00984B8C" w:rsidRDefault="007D3663" w:rsidP="00753E52">
            <w:pPr>
              <w:ind w:right="-50"/>
              <w:rPr>
                <w:rFonts w:ascii="Verdana" w:hAnsi="Verdana" w:cstheme="majorHAnsi"/>
                <w:color w:val="333333"/>
                <w:sz w:val="16"/>
                <w:szCs w:val="16"/>
              </w:rPr>
            </w:pPr>
            <w:r w:rsidRPr="00984B8C">
              <w:rPr>
                <w:rFonts w:ascii="Verdana" w:hAnsi="Verdana" w:cstheme="majorHAnsi"/>
                <w:b/>
                <w:bCs/>
                <w:color w:val="333333"/>
                <w:sz w:val="16"/>
                <w:szCs w:val="16"/>
              </w:rPr>
              <w:t>P303 + P361 + P353</w:t>
            </w:r>
            <w:r w:rsidRPr="00984B8C">
              <w:rPr>
                <w:rFonts w:ascii="Verdana" w:hAnsi="Verdana" w:cstheme="majorHAnsi"/>
                <w:color w:val="333333"/>
                <w:sz w:val="16"/>
                <w:szCs w:val="16"/>
              </w:rPr>
              <w:t xml:space="preserve"> IF ON SKIN (or hair): Take off immediately all contaminated clothing. Rinse skin with water [or shower].</w:t>
            </w:r>
          </w:p>
          <w:p w14:paraId="753F2409" w14:textId="77777777" w:rsidR="007D3663" w:rsidRPr="00984B8C" w:rsidRDefault="007D3663" w:rsidP="00753E52">
            <w:pPr>
              <w:ind w:right="-50"/>
              <w:rPr>
                <w:rFonts w:ascii="Verdana" w:hAnsi="Verdana" w:cstheme="majorHAnsi"/>
                <w:color w:val="333333"/>
                <w:sz w:val="16"/>
                <w:szCs w:val="16"/>
              </w:rPr>
            </w:pPr>
            <w:r w:rsidRPr="00984B8C">
              <w:rPr>
                <w:rFonts w:ascii="Verdana" w:hAnsi="Verdana" w:cstheme="majorHAnsi"/>
                <w:b/>
                <w:bCs/>
                <w:color w:val="333333"/>
                <w:sz w:val="16"/>
                <w:szCs w:val="16"/>
              </w:rPr>
              <w:t>P305 + P351 + P338</w:t>
            </w:r>
            <w:r w:rsidRPr="00984B8C">
              <w:rPr>
                <w:rFonts w:ascii="Verdana" w:hAnsi="Verdana" w:cstheme="majorHAnsi"/>
                <w:color w:val="333333"/>
                <w:sz w:val="16"/>
                <w:szCs w:val="16"/>
              </w:rPr>
              <w:t xml:space="preserve"> IF IN EYES: Rinse cautiously with water for several minutes. Remove contact lenses, if present and easy to do. Continue rinsing.</w:t>
            </w:r>
          </w:p>
          <w:p w14:paraId="12567471" w14:textId="6D18C5C5" w:rsidR="00281BFB" w:rsidRPr="00281BFB" w:rsidRDefault="007D3663" w:rsidP="00281BFB">
            <w:pPr>
              <w:rPr>
                <w:rFonts w:ascii="Verdana" w:hAnsi="Verdana" w:cstheme="majorHAnsi"/>
                <w:color w:val="333333"/>
                <w:sz w:val="16"/>
                <w:szCs w:val="16"/>
              </w:rPr>
            </w:pPr>
            <w:r w:rsidRPr="00984B8C">
              <w:rPr>
                <w:rFonts w:ascii="Verdana" w:hAnsi="Verdana" w:cstheme="majorHAnsi"/>
                <w:b/>
                <w:bCs/>
                <w:color w:val="333333"/>
                <w:sz w:val="16"/>
                <w:szCs w:val="16"/>
              </w:rPr>
              <w:t>P310</w:t>
            </w:r>
            <w:r w:rsidRPr="00984B8C">
              <w:rPr>
                <w:rFonts w:ascii="Verdana" w:hAnsi="Verdana" w:cstheme="majorHAnsi"/>
                <w:color w:val="333333"/>
                <w:sz w:val="16"/>
                <w:szCs w:val="16"/>
              </w:rPr>
              <w:t xml:space="preserve"> Immediately call a doctor.</w:t>
            </w:r>
          </w:p>
        </w:tc>
        <w:tc>
          <w:tcPr>
            <w:tcW w:w="1250" w:type="pct"/>
          </w:tcPr>
          <w:p w14:paraId="19BDE09B" w14:textId="77777777" w:rsidR="007D3663" w:rsidRPr="00984B8C" w:rsidRDefault="007D3663" w:rsidP="00533A7E">
            <w:pPr>
              <w:jc w:val="center"/>
              <w:rPr>
                <w:rFonts w:ascii="Verdana" w:eastAsia="Verdana" w:hAnsi="Verdana" w:cs="Verdana"/>
              </w:rPr>
            </w:pPr>
            <w:r w:rsidRPr="00984B8C">
              <w:rPr>
                <w:noProof/>
              </w:rPr>
              <w:drawing>
                <wp:inline distT="0" distB="0" distL="0" distR="0" wp14:anchorId="384AFA94" wp14:editId="2F7BD94E">
                  <wp:extent cx="1278255" cy="1270445"/>
                  <wp:effectExtent l="0" t="0" r="0" b="6350"/>
                  <wp:docPr id="25" name="Picture 25" descr="QR code to a safety data sheet for 9M potassium hydr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78255" cy="1270445"/>
                          </a:xfrm>
                          <a:prstGeom prst="rect">
                            <a:avLst/>
                          </a:prstGeom>
                        </pic:spPr>
                      </pic:pic>
                    </a:graphicData>
                  </a:graphic>
                </wp:inline>
              </w:drawing>
            </w:r>
          </w:p>
        </w:tc>
      </w:tr>
    </w:tbl>
    <w:p w14:paraId="287F621D" w14:textId="0E17E1CE" w:rsidR="007D3663" w:rsidRDefault="007D3663" w:rsidP="007D3663"/>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3253"/>
        <w:gridCol w:w="9728"/>
      </w:tblGrid>
      <w:tr w:rsidR="00315E8A" w:rsidRPr="00984B8C" w14:paraId="79B69E95" w14:textId="77777777" w:rsidTr="00315E8A">
        <w:trPr>
          <w:trHeight w:val="247"/>
        </w:trPr>
        <w:tc>
          <w:tcPr>
            <w:tcW w:w="1253" w:type="pct"/>
            <w:shd w:val="clear" w:color="auto" w:fill="F6D55C"/>
          </w:tcPr>
          <w:p w14:paraId="48B9CB42" w14:textId="77777777" w:rsidR="00315E8A" w:rsidRPr="00984B8C" w:rsidRDefault="00315E8A" w:rsidP="00315E8A">
            <w:pPr>
              <w:rPr>
                <w:rFonts w:ascii="Verdana" w:eastAsia="Verdana" w:hAnsi="Verdana" w:cs="Verdana"/>
                <w:b/>
                <w:bCs/>
              </w:rPr>
            </w:pPr>
            <w:r w:rsidRPr="00984B8C">
              <w:rPr>
                <w:rFonts w:ascii="Verdana" w:eastAsia="Verdana" w:hAnsi="Verdana" w:cs="Verdana"/>
                <w:b/>
                <w:bCs/>
              </w:rPr>
              <w:t>Disposal and any other comments</w:t>
            </w:r>
          </w:p>
        </w:tc>
        <w:tc>
          <w:tcPr>
            <w:tcW w:w="3747" w:type="pct"/>
          </w:tcPr>
          <w:p w14:paraId="1AB788BB" w14:textId="77777777" w:rsidR="00315E8A" w:rsidRPr="00984B8C" w:rsidRDefault="00315E8A" w:rsidP="00315E8A">
            <w:pPr>
              <w:rPr>
                <w:rFonts w:ascii="Verdana" w:eastAsia="Verdana" w:hAnsi="Verdana" w:cs="Verdana"/>
                <w:color w:val="333333"/>
                <w:sz w:val="18"/>
                <w:szCs w:val="18"/>
              </w:rPr>
            </w:pPr>
            <w:r w:rsidRPr="00984B8C">
              <w:rPr>
                <w:rFonts w:ascii="Verdana" w:eastAsia="Verdana" w:hAnsi="Verdana" w:cs="Verdana"/>
                <w:color w:val="333333"/>
                <w:sz w:val="18"/>
                <w:szCs w:val="18"/>
              </w:rPr>
              <w:t>Reaction products should be disposed in accordance with instructions written in SDS and local/regional/national/international regulations.</w:t>
            </w:r>
          </w:p>
          <w:p w14:paraId="0E053B0A" w14:textId="77777777" w:rsidR="00315E8A" w:rsidRPr="00984B8C" w:rsidRDefault="00315E8A" w:rsidP="00315E8A">
            <w:pPr>
              <w:rPr>
                <w:rFonts w:ascii="Verdana" w:eastAsia="Verdana" w:hAnsi="Verdana" w:cs="Verdana"/>
                <w:color w:val="333333"/>
                <w:sz w:val="18"/>
                <w:szCs w:val="18"/>
              </w:rPr>
            </w:pPr>
            <w:r w:rsidRPr="00984B8C">
              <w:rPr>
                <w:rFonts w:ascii="Verdana" w:eastAsia="Verdana" w:hAnsi="Verdana" w:cs="Verdana"/>
                <w:color w:val="333333"/>
                <w:sz w:val="18"/>
                <w:szCs w:val="18"/>
              </w:rPr>
              <w:t>Students should wear personal protective equipment (gloves, goggles, and lab coat).</w:t>
            </w:r>
          </w:p>
        </w:tc>
      </w:tr>
      <w:tr w:rsidR="00315E8A" w:rsidRPr="00984B8C" w14:paraId="37786C90" w14:textId="77777777" w:rsidTr="00315E8A">
        <w:trPr>
          <w:trHeight w:val="257"/>
        </w:trPr>
        <w:tc>
          <w:tcPr>
            <w:tcW w:w="1253" w:type="pct"/>
            <w:shd w:val="clear" w:color="auto" w:fill="F6D55C"/>
          </w:tcPr>
          <w:p w14:paraId="6DEEC3EB" w14:textId="77777777" w:rsidR="00315E8A" w:rsidRPr="00984B8C" w:rsidRDefault="00315E8A" w:rsidP="00315E8A">
            <w:pPr>
              <w:rPr>
                <w:rFonts w:ascii="Verdana" w:eastAsia="Verdana" w:hAnsi="Verdana" w:cs="Verdana"/>
                <w:b/>
                <w:bCs/>
              </w:rPr>
            </w:pPr>
            <w:r w:rsidRPr="00984B8C">
              <w:rPr>
                <w:rFonts w:ascii="Verdana" w:eastAsia="Verdana" w:hAnsi="Verdana" w:cs="Verdana"/>
                <w:b/>
                <w:bCs/>
              </w:rPr>
              <w:t>In case of emergency</w:t>
            </w:r>
          </w:p>
        </w:tc>
        <w:tc>
          <w:tcPr>
            <w:tcW w:w="3747" w:type="pct"/>
          </w:tcPr>
          <w:p w14:paraId="7BDF1012" w14:textId="77777777" w:rsidR="00315E8A" w:rsidRPr="00984B8C" w:rsidRDefault="00315E8A" w:rsidP="00315E8A">
            <w:pPr>
              <w:rPr>
                <w:rFonts w:ascii="Verdana" w:eastAsia="Verdana" w:hAnsi="Verdana" w:cs="Verdana"/>
                <w:color w:val="231F20"/>
              </w:rPr>
            </w:pPr>
            <w:r w:rsidRPr="00984B8C">
              <w:rPr>
                <w:rFonts w:ascii="Verdana" w:eastAsia="Verdana" w:hAnsi="Verdana" w:cs="Verdana"/>
                <w:color w:val="333333"/>
                <w:sz w:val="18"/>
                <w:szCs w:val="18"/>
              </w:rPr>
              <w:t>In case of emergency call 112 or personal doctor.</w:t>
            </w:r>
          </w:p>
        </w:tc>
      </w:tr>
    </w:tbl>
    <w:p w14:paraId="1C53EA4A" w14:textId="77777777" w:rsidR="00315E8A" w:rsidRPr="00984B8C" w:rsidRDefault="00315E8A" w:rsidP="007D3663"/>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000" w:firstRow="0" w:lastRow="0" w:firstColumn="0" w:lastColumn="0" w:noHBand="0" w:noVBand="0"/>
      </w:tblPr>
      <w:tblGrid>
        <w:gridCol w:w="1667"/>
        <w:gridCol w:w="2463"/>
        <w:gridCol w:w="1732"/>
        <w:gridCol w:w="2748"/>
        <w:gridCol w:w="1903"/>
        <w:gridCol w:w="2468"/>
      </w:tblGrid>
      <w:tr w:rsidR="007D3663" w:rsidRPr="00984B8C" w14:paraId="7D75D9FD" w14:textId="77777777" w:rsidTr="00315E8A">
        <w:trPr>
          <w:trHeight w:val="247"/>
        </w:trPr>
        <w:tc>
          <w:tcPr>
            <w:tcW w:w="1667" w:type="dxa"/>
            <w:shd w:val="clear" w:color="auto" w:fill="F6D55C"/>
          </w:tcPr>
          <w:p w14:paraId="39E3BB37" w14:textId="77777777" w:rsidR="007D3663" w:rsidRPr="00984B8C" w:rsidRDefault="007D3663" w:rsidP="00315E8A">
            <w:pPr>
              <w:rPr>
                <w:rFonts w:ascii="Verdana" w:eastAsia="Verdana" w:hAnsi="Verdana" w:cs="Verdana"/>
                <w:b/>
                <w:bCs/>
              </w:rPr>
            </w:pPr>
            <w:r w:rsidRPr="00984B8C">
              <w:rPr>
                <w:rFonts w:ascii="Verdana" w:eastAsia="Verdana" w:hAnsi="Verdana" w:cs="Verdana"/>
                <w:b/>
                <w:bCs/>
              </w:rPr>
              <w:t>Date of assessment</w:t>
            </w:r>
          </w:p>
        </w:tc>
        <w:tc>
          <w:tcPr>
            <w:tcW w:w="2673" w:type="dxa"/>
          </w:tcPr>
          <w:p w14:paraId="70920E29" w14:textId="77777777" w:rsidR="007D3663" w:rsidRPr="00984B8C" w:rsidRDefault="007D3663" w:rsidP="00315E8A">
            <w:pPr>
              <w:rPr>
                <w:rFonts w:ascii="Verdana" w:eastAsia="Verdana" w:hAnsi="Verdana" w:cs="Verdana"/>
              </w:rPr>
            </w:pPr>
            <w:r w:rsidRPr="00984B8C">
              <w:rPr>
                <w:rFonts w:ascii="Verdana" w:eastAsia="Verdana" w:hAnsi="Verdana" w:cs="Verdana"/>
              </w:rPr>
              <w:t>13-2-2023</w:t>
            </w:r>
          </w:p>
        </w:tc>
        <w:tc>
          <w:tcPr>
            <w:tcW w:w="1804" w:type="dxa"/>
            <w:shd w:val="clear" w:color="auto" w:fill="F6D55C"/>
          </w:tcPr>
          <w:p w14:paraId="2E362B4A" w14:textId="77777777" w:rsidR="007D3663" w:rsidRPr="00984B8C" w:rsidRDefault="007D3663" w:rsidP="00315E8A">
            <w:pPr>
              <w:rPr>
                <w:rFonts w:ascii="Verdana" w:eastAsia="Verdana" w:hAnsi="Verdana" w:cs="Verdana"/>
                <w:b/>
                <w:bCs/>
              </w:rPr>
            </w:pPr>
            <w:r w:rsidRPr="00984B8C">
              <w:rPr>
                <w:rFonts w:ascii="Verdana" w:eastAsia="Verdana" w:hAnsi="Verdana" w:cs="Verdana"/>
                <w:b/>
                <w:bCs/>
              </w:rPr>
              <w:t>Written by</w:t>
            </w:r>
          </w:p>
        </w:tc>
        <w:tc>
          <w:tcPr>
            <w:tcW w:w="2955" w:type="dxa"/>
          </w:tcPr>
          <w:p w14:paraId="6F277B0A" w14:textId="77777777" w:rsidR="007D3663" w:rsidRPr="00984B8C" w:rsidRDefault="007D3663" w:rsidP="00315E8A">
            <w:pPr>
              <w:rPr>
                <w:rFonts w:ascii="Verdana" w:eastAsia="Verdana" w:hAnsi="Verdana" w:cs="Verdana"/>
              </w:rPr>
            </w:pPr>
            <w:r w:rsidRPr="00984B8C">
              <w:rPr>
                <w:rFonts w:ascii="Verdana" w:eastAsia="Verdana" w:hAnsi="Verdana" w:cs="Verdana"/>
              </w:rPr>
              <w:t>CheSSE</w:t>
            </w:r>
          </w:p>
        </w:tc>
        <w:tc>
          <w:tcPr>
            <w:tcW w:w="2015" w:type="dxa"/>
            <w:shd w:val="clear" w:color="auto" w:fill="F6D55C"/>
          </w:tcPr>
          <w:p w14:paraId="58A82192" w14:textId="77777777" w:rsidR="007D3663" w:rsidRPr="00984B8C" w:rsidRDefault="007D3663" w:rsidP="00315E8A">
            <w:pPr>
              <w:rPr>
                <w:rFonts w:ascii="Verdana" w:eastAsia="Verdana" w:hAnsi="Verdana" w:cs="Verdana"/>
                <w:b/>
                <w:bCs/>
              </w:rPr>
            </w:pPr>
            <w:r w:rsidRPr="00984B8C">
              <w:rPr>
                <w:rFonts w:ascii="Verdana" w:eastAsia="Verdana" w:hAnsi="Verdana" w:cs="Verdana"/>
                <w:b/>
                <w:bCs/>
              </w:rPr>
              <w:t>Class / lesson</w:t>
            </w:r>
          </w:p>
        </w:tc>
        <w:tc>
          <w:tcPr>
            <w:tcW w:w="2621" w:type="dxa"/>
          </w:tcPr>
          <w:p w14:paraId="451CD074" w14:textId="77777777" w:rsidR="007D3663" w:rsidRPr="00984B8C" w:rsidRDefault="007D3663" w:rsidP="00315E8A">
            <w:pPr>
              <w:rPr>
                <w:rFonts w:ascii="Verdana" w:eastAsia="Verdana" w:hAnsi="Verdana" w:cs="Verdana"/>
              </w:rPr>
            </w:pPr>
            <w:r w:rsidRPr="00984B8C">
              <w:rPr>
                <w:rFonts w:ascii="Verdana" w:eastAsia="Verdana" w:hAnsi="Verdana" w:cs="Verdana"/>
              </w:rPr>
              <w:t>EXAMPLE</w:t>
            </w:r>
          </w:p>
        </w:tc>
      </w:tr>
    </w:tbl>
    <w:p w14:paraId="65D6E536" w14:textId="77777777" w:rsidR="007D3663" w:rsidRPr="00984B8C" w:rsidRDefault="007D3663" w:rsidP="007D3663"/>
    <w:p w14:paraId="00242A8D" w14:textId="77777777" w:rsidR="007D3663" w:rsidRPr="00984B8C" w:rsidRDefault="007D3663" w:rsidP="007D3663">
      <w:pPr>
        <w:sectPr w:rsidR="007D3663" w:rsidRPr="00984B8C" w:rsidSect="00281BFB">
          <w:footerReference w:type="default" r:id="rId22"/>
          <w:pgSz w:w="16838" w:h="11906" w:orient="landscape"/>
          <w:pgMar w:top="1417" w:right="2410" w:bottom="1560" w:left="1417" w:header="568" w:footer="583" w:gutter="0"/>
          <w:cols w:space="708"/>
          <w:docGrid w:linePitch="360"/>
        </w:sectPr>
      </w:pPr>
    </w:p>
    <w:p w14:paraId="06812636" w14:textId="77777777" w:rsidR="007D3663" w:rsidRPr="00984B8C" w:rsidRDefault="007D3663" w:rsidP="007D3663">
      <w:pPr>
        <w:pStyle w:val="Heading2"/>
      </w:pPr>
      <w:bookmarkStart w:id="24" w:name="_Toc127264928"/>
      <w:bookmarkStart w:id="25" w:name="_Toc1670914371"/>
      <w:r w:rsidRPr="00984B8C">
        <w:lastRenderedPageBreak/>
        <w:t>Preliminary Activity</w:t>
      </w:r>
      <w:bookmarkEnd w:id="24"/>
      <w:r w:rsidRPr="00984B8C">
        <w:t xml:space="preserve"> </w:t>
      </w:r>
      <w:bookmarkEnd w:id="25"/>
    </w:p>
    <w:p w14:paraId="23A3A7EF" w14:textId="2740BB85" w:rsidR="007D3663" w:rsidRPr="00984B8C" w:rsidRDefault="007D3663" w:rsidP="007D3663">
      <w:r w:rsidRPr="00984B8C">
        <w:t xml:space="preserve">This inquiry begins with an activity to reinforce knowledge about </w:t>
      </w:r>
      <w:bookmarkStart w:id="26" w:name="_Hlk111580402"/>
      <w:r w:rsidRPr="00984B8C">
        <w:t xml:space="preserve">biodiesel synthesis </w:t>
      </w:r>
      <w:r w:rsidR="003C7ABE">
        <w:t>–</w:t>
      </w:r>
      <w:r w:rsidRPr="00984B8C">
        <w:t xml:space="preserve"> vegetable oil transesterification using methanol and potassium hydroxide as catalyst (Ryan in Tinnesand, 2002).</w:t>
      </w:r>
      <w:bookmarkEnd w:id="26"/>
      <w:r w:rsidR="00984B8C">
        <w:t xml:space="preserve"> </w:t>
      </w:r>
      <w:bookmarkStart w:id="27" w:name="_Toc126841475"/>
    </w:p>
    <w:p w14:paraId="16D3BC43" w14:textId="59181CE1" w:rsidR="007D3663" w:rsidRPr="003C7ABE" w:rsidRDefault="00753E52" w:rsidP="003C7ABE">
      <w:pPr>
        <w:pStyle w:val="Heading4"/>
      </w:pPr>
      <w:bookmarkStart w:id="28" w:name="_Toc1969873071"/>
      <w:bookmarkStart w:id="29" w:name="_Toc127264929"/>
      <w:bookmarkStart w:id="30" w:name="_Hlk127256130"/>
      <w:bookmarkEnd w:id="27"/>
      <w:r w:rsidRPr="003C7ABE">
        <w:t>Example answers – questions for discussion</w:t>
      </w:r>
      <w:bookmarkEnd w:id="28"/>
      <w:bookmarkEnd w:id="29"/>
    </w:p>
    <w:bookmarkEnd w:id="30"/>
    <w:p w14:paraId="53EA0A57" w14:textId="77777777" w:rsidR="007D3663" w:rsidRPr="00984B8C" w:rsidRDefault="007D3663" w:rsidP="00205EEC">
      <w:pPr>
        <w:numPr>
          <w:ilvl w:val="0"/>
          <w:numId w:val="23"/>
        </w:numPr>
        <w:ind w:left="709"/>
        <w:contextualSpacing/>
      </w:pPr>
      <w:r w:rsidRPr="00984B8C">
        <w:t xml:space="preserve">What yield of biodiesel did you obtain? </w:t>
      </w:r>
      <w:r w:rsidRPr="00984B8C">
        <w:rPr>
          <w:i/>
          <w:iCs/>
        </w:rPr>
        <w:t>Answers will vary. By following the procedure, the volume of synthesized biodiesel should be around 82 mL</w:t>
      </w:r>
      <w:r w:rsidRPr="00984B8C">
        <w:t xml:space="preserve">. </w:t>
      </w:r>
    </w:p>
    <w:p w14:paraId="549B87B1" w14:textId="77777777" w:rsidR="007D3663" w:rsidRPr="00984B8C" w:rsidRDefault="007D3663" w:rsidP="00205EEC">
      <w:pPr>
        <w:numPr>
          <w:ilvl w:val="0"/>
          <w:numId w:val="23"/>
        </w:numPr>
        <w:ind w:left="709"/>
        <w:contextualSpacing/>
      </w:pPr>
      <w:r w:rsidRPr="00984B8C">
        <w:t xml:space="preserve">What is biodiesel? </w:t>
      </w:r>
      <w:r w:rsidRPr="00984B8C">
        <w:rPr>
          <w:i/>
          <w:iCs/>
        </w:rPr>
        <w:t xml:space="preserve">Answers will vary. In this process, triglycerides (fats and oils) are converted into fatty acid methyl esters (biodiesel) by reacting with e.g., methanol in the presence of a catalyst. </w:t>
      </w:r>
    </w:p>
    <w:p w14:paraId="6DB17434" w14:textId="77777777" w:rsidR="007D3663" w:rsidRPr="00984B8C" w:rsidRDefault="007D3663" w:rsidP="00205EEC">
      <w:pPr>
        <w:numPr>
          <w:ilvl w:val="0"/>
          <w:numId w:val="23"/>
        </w:numPr>
        <w:ind w:left="709"/>
        <w:contextualSpacing/>
      </w:pPr>
      <w:r w:rsidRPr="00984B8C">
        <w:t xml:space="preserve">List other vegetable oils that could be used in synthesis of biodiesel. </w:t>
      </w:r>
      <w:r w:rsidRPr="00984B8C">
        <w:rPr>
          <w:i/>
          <w:iCs/>
        </w:rPr>
        <w:t>Answers will vary. Rapeseed, palm, soybeans, corn oil.</w:t>
      </w:r>
    </w:p>
    <w:p w14:paraId="4BC3E61A" w14:textId="71DF6B13" w:rsidR="007D3663" w:rsidRPr="00984B8C" w:rsidRDefault="007D3663" w:rsidP="00205EEC">
      <w:pPr>
        <w:numPr>
          <w:ilvl w:val="0"/>
          <w:numId w:val="23"/>
        </w:numPr>
        <w:ind w:left="709"/>
        <w:contextualSpacing/>
      </w:pPr>
      <w:r w:rsidRPr="00984B8C">
        <w:t xml:space="preserve">Potassium hydroxide is used in the biodiesel synthesis process. From the chemical reaction equation, try to determine what its role was </w:t>
      </w:r>
      <w:r w:rsidR="00984B8C" w:rsidRPr="00984B8C">
        <w:t>during</w:t>
      </w:r>
      <w:r w:rsidRPr="00984B8C">
        <w:t xml:space="preserve"> the chemical reaction</w:t>
      </w:r>
      <w:r w:rsidRPr="00984B8C">
        <w:rPr>
          <w:i/>
          <w:iCs/>
        </w:rPr>
        <w:t>. Potassium hydroxide is used as a catalyst.</w:t>
      </w:r>
    </w:p>
    <w:p w14:paraId="24193BB6" w14:textId="5CB27503" w:rsidR="007D3663" w:rsidRPr="003C7ABE" w:rsidRDefault="007D3663" w:rsidP="003C7ABE">
      <w:pPr>
        <w:numPr>
          <w:ilvl w:val="0"/>
          <w:numId w:val="23"/>
        </w:numPr>
        <w:ind w:left="709"/>
        <w:contextualSpacing/>
        <w:rPr>
          <w:rStyle w:val="eop"/>
        </w:rPr>
      </w:pPr>
      <w:r w:rsidRPr="00984B8C">
        <w:t xml:space="preserve">List three factors that could possibly affect yield of synthesized biodiesel. </w:t>
      </w:r>
      <w:r w:rsidRPr="00984B8C">
        <w:rPr>
          <w:i/>
          <w:iCs/>
        </w:rPr>
        <w:t>Answers will vary. Some factors affecting the yield of synthesized biodiesel are type of catalyst, vegetable oil – alcohol ratio, vegetable oil used, temperature, purity of reactants and free fatty acids.</w:t>
      </w:r>
    </w:p>
    <w:p w14:paraId="771478A0" w14:textId="77777777" w:rsidR="007D3663" w:rsidRPr="00984B8C" w:rsidRDefault="007D3663" w:rsidP="003C7ABE">
      <w:pPr>
        <w:pStyle w:val="Heading2"/>
        <w:rPr>
          <w:sz w:val="22"/>
          <w:szCs w:val="22"/>
        </w:rPr>
      </w:pPr>
      <w:bookmarkStart w:id="31" w:name="_Toc127264930"/>
      <w:r w:rsidRPr="00984B8C">
        <w:t>Generating Researchable Questions</w:t>
      </w:r>
      <w:bookmarkEnd w:id="31"/>
    </w:p>
    <w:p w14:paraId="67648536" w14:textId="77777777" w:rsidR="007D3663" w:rsidRPr="00984B8C" w:rsidRDefault="007D3663" w:rsidP="007D3663">
      <w:pPr>
        <w:pStyle w:val="VSStepstext1-9"/>
        <w:spacing w:after="360"/>
        <w:ind w:left="0" w:firstLine="0"/>
        <w:rPr>
          <w:szCs w:val="18"/>
          <w:lang w:val="en-GB"/>
        </w:rPr>
      </w:pPr>
      <w:r w:rsidRPr="00984B8C">
        <w:rPr>
          <w:b/>
          <w:bCs/>
          <w:szCs w:val="18"/>
          <w:lang w:val="en-GB"/>
        </w:rPr>
        <w:t>Note</w:t>
      </w:r>
      <w:r w:rsidRPr="00984B8C">
        <w:rPr>
          <w:szCs w:val="18"/>
          <w:lang w:val="en-GB"/>
        </w:rPr>
        <w:t>: Researchable questions are assigned by the instructor in the Guided Inquiry-Based Learning. Some possible researchable questions for this experiment are listed below:</w:t>
      </w:r>
    </w:p>
    <w:p w14:paraId="165768D3" w14:textId="77777777" w:rsidR="007D3663" w:rsidRPr="00984B8C" w:rsidRDefault="007D3663" w:rsidP="007D3663">
      <w:pPr>
        <w:pStyle w:val="VSStepstext1-9"/>
        <w:tabs>
          <w:tab w:val="clear" w:pos="360"/>
          <w:tab w:val="left" w:pos="142"/>
        </w:tabs>
        <w:ind w:left="0" w:firstLine="0"/>
        <w:rPr>
          <w:szCs w:val="18"/>
          <w:lang w:val="en-GB"/>
        </w:rPr>
      </w:pPr>
      <w:r w:rsidRPr="002A6AF3">
        <w:rPr>
          <w:b/>
          <w:bCs/>
          <w:color w:val="357B73"/>
          <w:szCs w:val="18"/>
          <w:lang w:val="en-GB"/>
        </w:rPr>
        <w:t>1RQ:</w:t>
      </w:r>
      <w:r w:rsidRPr="00984B8C">
        <w:rPr>
          <w:szCs w:val="18"/>
          <w:lang w:val="en-GB"/>
        </w:rPr>
        <w:t xml:space="preserve"> Does the use of fresh sunflower oil affect the yield of biodiesel synthesis compared to used sunflower oil in the selected procedure? (sample results provided - note: student results will vary depending on experimental design)</w:t>
      </w:r>
    </w:p>
    <w:p w14:paraId="325D11F6" w14:textId="77777777" w:rsidR="007D3663" w:rsidRPr="00984B8C" w:rsidRDefault="007D3663" w:rsidP="007D3663">
      <w:pPr>
        <w:pStyle w:val="VSStepstext1-9"/>
        <w:tabs>
          <w:tab w:val="left" w:pos="142"/>
        </w:tabs>
        <w:ind w:left="0" w:firstLine="0"/>
        <w:rPr>
          <w:szCs w:val="18"/>
          <w:lang w:val="en-GB"/>
        </w:rPr>
      </w:pPr>
      <w:r w:rsidRPr="002A6AF3">
        <w:rPr>
          <w:b/>
          <w:bCs/>
          <w:color w:val="357B73"/>
          <w:szCs w:val="18"/>
          <w:lang w:val="en-GB"/>
        </w:rPr>
        <w:t>2RQ:</w:t>
      </w:r>
      <w:r w:rsidRPr="00984B8C">
        <w:rPr>
          <w:color w:val="357B73"/>
          <w:szCs w:val="18"/>
          <w:lang w:val="en-GB"/>
        </w:rPr>
        <w:t xml:space="preserve"> </w:t>
      </w:r>
      <w:r w:rsidRPr="00984B8C">
        <w:rPr>
          <w:szCs w:val="18"/>
          <w:lang w:val="en-GB"/>
        </w:rPr>
        <w:t>Does the use of different types of vegetable oil (e.g., flaxseed oil, sunflower oil, soybean oil) affect the yield of biodiesel synthesis in the selected procedure? (no sample results provided)</w:t>
      </w:r>
    </w:p>
    <w:p w14:paraId="3786E3C2" w14:textId="77777777" w:rsidR="007D3663" w:rsidRPr="00984B8C" w:rsidRDefault="007D3663" w:rsidP="007D3663">
      <w:pPr>
        <w:pStyle w:val="VSStepstext1-9"/>
        <w:tabs>
          <w:tab w:val="left" w:pos="142"/>
        </w:tabs>
        <w:ind w:left="0" w:firstLine="0"/>
        <w:rPr>
          <w:szCs w:val="18"/>
          <w:lang w:val="en-GB"/>
        </w:rPr>
      </w:pPr>
      <w:r w:rsidRPr="002A6AF3">
        <w:rPr>
          <w:b/>
          <w:bCs/>
          <w:color w:val="357B73"/>
          <w:szCs w:val="18"/>
          <w:lang w:val="en-GB"/>
        </w:rPr>
        <w:t>3RQ:</w:t>
      </w:r>
      <w:r w:rsidRPr="00984B8C">
        <w:rPr>
          <w:color w:val="357B73"/>
          <w:szCs w:val="18"/>
          <w:lang w:val="en-GB"/>
        </w:rPr>
        <w:t xml:space="preserve"> </w:t>
      </w:r>
      <w:r w:rsidRPr="00984B8C">
        <w:rPr>
          <w:szCs w:val="18"/>
          <w:lang w:val="en-GB"/>
        </w:rPr>
        <w:t>Does the use of different alcohols (e.g., methanol, ethanol) affect the yield of biodiesel synthesis in the selected procedure? (no sample results provided)</w:t>
      </w:r>
    </w:p>
    <w:p w14:paraId="4CDC57B4" w14:textId="221DDCF8" w:rsidR="007D3663" w:rsidRPr="00984B8C" w:rsidRDefault="007D3663" w:rsidP="007D3663">
      <w:pPr>
        <w:pStyle w:val="VSStepstext1-9"/>
        <w:tabs>
          <w:tab w:val="clear" w:pos="360"/>
          <w:tab w:val="left" w:pos="0"/>
        </w:tabs>
        <w:spacing w:after="360"/>
        <w:ind w:left="0" w:firstLine="0"/>
        <w:rPr>
          <w:szCs w:val="18"/>
          <w:lang w:val="en-GB"/>
        </w:rPr>
      </w:pPr>
      <w:r w:rsidRPr="00984B8C">
        <w:rPr>
          <w:szCs w:val="18"/>
          <w:lang w:val="en-GB"/>
        </w:rPr>
        <w:t xml:space="preserve">There are many more possible researchable questions. Students should choose a researchable question that addresses the learning outcomes of your specific standards. Be sure to emphasize experimental control and variables. Instructors using the Guided Inquiry approach select the researchable questions to be investigated by students. Assigning multiple researchable questions is desirable as it enhances student interaction and learning during </w:t>
      </w:r>
      <w:r w:rsidR="0038008D">
        <w:rPr>
          <w:szCs w:val="18"/>
          <w:lang w:val="en-GB"/>
        </w:rPr>
        <w:t xml:space="preserve">the different </w:t>
      </w:r>
      <w:r w:rsidRPr="00984B8C">
        <w:rPr>
          <w:szCs w:val="18"/>
          <w:lang w:val="en-GB"/>
        </w:rPr>
        <w:t xml:space="preserve">phases </w:t>
      </w:r>
      <w:r w:rsidR="0038008D">
        <w:rPr>
          <w:szCs w:val="18"/>
          <w:lang w:val="en-GB"/>
        </w:rPr>
        <w:t>of the experiment</w:t>
      </w:r>
      <w:r w:rsidRPr="00984B8C">
        <w:rPr>
          <w:szCs w:val="18"/>
          <w:lang w:val="en-GB"/>
        </w:rPr>
        <w:t>.</w:t>
      </w:r>
    </w:p>
    <w:p w14:paraId="3C1D6025" w14:textId="77777777" w:rsidR="007D3663" w:rsidRPr="00984B8C" w:rsidRDefault="007D3663" w:rsidP="003E6467">
      <w:pPr>
        <w:pStyle w:val="Heading3"/>
      </w:pPr>
      <w:bookmarkStart w:id="32" w:name="_Toc1804608282"/>
      <w:bookmarkStart w:id="33" w:name="_Toc127264931"/>
      <w:r w:rsidRPr="00984B8C">
        <w:t>Planning (example)</w:t>
      </w:r>
      <w:bookmarkEnd w:id="32"/>
      <w:bookmarkEnd w:id="33"/>
    </w:p>
    <w:p w14:paraId="4DFE376B" w14:textId="77777777" w:rsidR="007D3663" w:rsidRPr="00984B8C" w:rsidRDefault="007D3663" w:rsidP="007D3663">
      <w:pPr>
        <w:keepLines/>
      </w:pPr>
      <w:r w:rsidRPr="00984B8C">
        <w:t>During this phase, students should formulate a hypothesis, plan the experimental procedure, and write a method they will use to collect data. Circulate among the student groups asking questions and making helpful suggestions.</w:t>
      </w:r>
    </w:p>
    <w:p w14:paraId="2CA0E4C1" w14:textId="77777777" w:rsidR="007D3663" w:rsidRPr="00984B8C" w:rsidRDefault="007D3663" w:rsidP="003C7ABE">
      <w:pPr>
        <w:pStyle w:val="Heading4"/>
        <w:rPr>
          <w:rFonts w:ascii="Verdana Pro Cond Light" w:hAnsi="Verdana Pro Cond Light"/>
        </w:rPr>
      </w:pPr>
      <w:bookmarkStart w:id="34" w:name="_Toc394746432"/>
      <w:bookmarkStart w:id="35" w:name="_Toc127264932"/>
      <w:r w:rsidRPr="00984B8C">
        <w:lastRenderedPageBreak/>
        <w:t>Formulating a hypothesis</w:t>
      </w:r>
      <w:bookmarkEnd w:id="34"/>
      <w:bookmarkEnd w:id="35"/>
    </w:p>
    <w:p w14:paraId="337494A2" w14:textId="77777777" w:rsidR="007D3663" w:rsidRPr="00984B8C" w:rsidRDefault="007D3663" w:rsidP="007D3663">
      <w:pPr>
        <w:keepLines/>
      </w:pPr>
      <w:r w:rsidRPr="00984B8C">
        <w:t>The use of fresh or already used sunflower oil affects the yield of biodiesel synthesis according to the selected process.</w:t>
      </w:r>
    </w:p>
    <w:p w14:paraId="1A76E07F" w14:textId="3CBC23D7" w:rsidR="007D3663" w:rsidRPr="00984B8C" w:rsidRDefault="007D3663" w:rsidP="003C7ABE">
      <w:pPr>
        <w:pStyle w:val="Heading4"/>
        <w:rPr>
          <w:rFonts w:ascii="Verdana Pro Cond Light" w:hAnsi="Verdana Pro Cond Light"/>
        </w:rPr>
      </w:pPr>
      <w:bookmarkStart w:id="36" w:name="_Toc26194105"/>
      <w:bookmarkStart w:id="37" w:name="_Toc127264933"/>
      <w:r w:rsidRPr="00984B8C">
        <w:t xml:space="preserve">Postulate the controlled, </w:t>
      </w:r>
      <w:r w:rsidR="00984B8C" w:rsidRPr="00984B8C">
        <w:t>independent,</w:t>
      </w:r>
      <w:r w:rsidRPr="00984B8C">
        <w:t xml:space="preserve"> and dependent variables</w:t>
      </w:r>
      <w:bookmarkEnd w:id="36"/>
      <w:bookmarkEnd w:id="37"/>
    </w:p>
    <w:p w14:paraId="5D8F3337" w14:textId="77777777" w:rsidR="007D3663" w:rsidRPr="00984B8C" w:rsidRDefault="007D3663" w:rsidP="007D3663">
      <w:pPr>
        <w:keepLines/>
        <w:rPr>
          <w:b/>
          <w:bCs/>
        </w:rPr>
      </w:pPr>
      <w:r w:rsidRPr="003C7ABE">
        <w:rPr>
          <w:b/>
          <w:bCs/>
        </w:rPr>
        <w:t>Controlled variables</w:t>
      </w:r>
      <w:r w:rsidRPr="00984B8C">
        <w:t>: quantities and ratio of reactants, use of the same catalyst, temperature, separation time, etc.</w:t>
      </w:r>
    </w:p>
    <w:p w14:paraId="59AC9EF8" w14:textId="77777777" w:rsidR="007D3663" w:rsidRPr="00984B8C" w:rsidRDefault="007D3663" w:rsidP="007D3663">
      <w:pPr>
        <w:keepLines/>
        <w:rPr>
          <w:b/>
          <w:bCs/>
        </w:rPr>
      </w:pPr>
      <w:r w:rsidRPr="003C7ABE">
        <w:rPr>
          <w:b/>
          <w:bCs/>
        </w:rPr>
        <w:t>Independent variable</w:t>
      </w:r>
      <w:r w:rsidRPr="00984B8C">
        <w:t>: fresh and used sunflower oil</w:t>
      </w:r>
    </w:p>
    <w:p w14:paraId="4E5B6FB4" w14:textId="67236071" w:rsidR="007D3663" w:rsidRPr="00984B8C" w:rsidRDefault="007D3663" w:rsidP="007D3663">
      <w:pPr>
        <w:keepLines/>
        <w:rPr>
          <w:b/>
          <w:bCs/>
        </w:rPr>
      </w:pPr>
      <w:r w:rsidRPr="003C7ABE">
        <w:rPr>
          <w:b/>
          <w:bCs/>
        </w:rPr>
        <w:t>Dependent variable</w:t>
      </w:r>
      <w:r w:rsidRPr="00984B8C">
        <w:t>: the volumes of synthesized biodiesel and glycerol</w:t>
      </w:r>
      <w:r w:rsidR="00753E52" w:rsidRPr="00984B8C">
        <w:t>.</w:t>
      </w:r>
    </w:p>
    <w:p w14:paraId="384F061C" w14:textId="77777777" w:rsidR="007D3663" w:rsidRPr="00984B8C" w:rsidRDefault="007D3663" w:rsidP="003C7ABE">
      <w:pPr>
        <w:pStyle w:val="Heading4"/>
        <w:rPr>
          <w:rFonts w:ascii="Verdana Pro Cond Light" w:hAnsi="Verdana Pro Cond Light"/>
        </w:rPr>
      </w:pPr>
      <w:bookmarkStart w:id="38" w:name="_Toc1844067384"/>
      <w:bookmarkStart w:id="39" w:name="_Toc127264934"/>
      <w:r w:rsidRPr="00984B8C">
        <w:t>Planning of the experimental procedure</w:t>
      </w:r>
      <w:bookmarkEnd w:id="38"/>
      <w:bookmarkEnd w:id="39"/>
    </w:p>
    <w:p w14:paraId="4AAA24E1" w14:textId="77777777" w:rsidR="007D3663" w:rsidRPr="00984B8C" w:rsidRDefault="007D3663" w:rsidP="00205EEC">
      <w:pPr>
        <w:pStyle w:val="ListParagraph"/>
        <w:numPr>
          <w:ilvl w:val="0"/>
          <w:numId w:val="24"/>
        </w:numPr>
        <w:ind w:left="709"/>
        <w:jc w:val="left"/>
      </w:pPr>
      <w:bookmarkStart w:id="40" w:name="_Hlk111578707"/>
      <w:r w:rsidRPr="00984B8C">
        <w:t>Assemble the iron ring on the stand.</w:t>
      </w:r>
    </w:p>
    <w:p w14:paraId="7C55BB3A" w14:textId="3FB24299" w:rsidR="007D3663" w:rsidRPr="00984B8C" w:rsidRDefault="393421B7" w:rsidP="00205EEC">
      <w:pPr>
        <w:pStyle w:val="ListParagraph"/>
        <w:numPr>
          <w:ilvl w:val="0"/>
          <w:numId w:val="24"/>
        </w:numPr>
        <w:ind w:left="709"/>
        <w:jc w:val="left"/>
      </w:pPr>
      <w:r>
        <w:t>Place the separating funnel in the iron ring. Remove the stopper and make sure that the tap is closed.</w:t>
      </w:r>
    </w:p>
    <w:p w14:paraId="7FFCAB0F" w14:textId="34B1CC5D" w:rsidR="007D3663" w:rsidRPr="00984B8C" w:rsidRDefault="393421B7" w:rsidP="00205EEC">
      <w:pPr>
        <w:pStyle w:val="ListParagraph"/>
        <w:numPr>
          <w:ilvl w:val="0"/>
          <w:numId w:val="24"/>
        </w:numPr>
        <w:ind w:left="709"/>
        <w:jc w:val="left"/>
      </w:pPr>
      <w:r>
        <w:t>Pour 100 mL of used (waste) sunflower oil into a 250 mL separating funnel and carefully add 15 mL of methanol.</w:t>
      </w:r>
    </w:p>
    <w:p w14:paraId="1B3B5C8E" w14:textId="74E53C6D" w:rsidR="007D3663" w:rsidRPr="00984B8C" w:rsidRDefault="007D3663" w:rsidP="00205EEC">
      <w:pPr>
        <w:pStyle w:val="ListParagraph"/>
        <w:numPr>
          <w:ilvl w:val="0"/>
          <w:numId w:val="24"/>
        </w:numPr>
        <w:ind w:left="709"/>
        <w:jc w:val="left"/>
      </w:pPr>
      <w:r w:rsidRPr="00984B8C">
        <w:t>Cautiously add 1 mL of 9</w:t>
      </w:r>
      <w:r w:rsidR="003C7ABE">
        <w:t xml:space="preserve"> </w:t>
      </w:r>
      <w:r w:rsidRPr="00984B8C">
        <w:t>M potassium hydroxide dropwise.</w:t>
      </w:r>
    </w:p>
    <w:p w14:paraId="4F5A8209" w14:textId="77777777" w:rsidR="007D3663" w:rsidRPr="00984B8C" w:rsidRDefault="007D3663" w:rsidP="00205EEC">
      <w:pPr>
        <w:pStyle w:val="ListParagraph"/>
        <w:numPr>
          <w:ilvl w:val="0"/>
          <w:numId w:val="24"/>
        </w:numPr>
        <w:ind w:left="709"/>
        <w:jc w:val="left"/>
      </w:pPr>
      <w:r w:rsidRPr="00984B8C">
        <w:t>Shake the funnel gently, vent it</w:t>
      </w:r>
      <w:r w:rsidRPr="00984B8C">
        <w:rPr>
          <w:shd w:val="clear" w:color="auto" w:fill="FFFFFF"/>
        </w:rPr>
        <w:t>,</w:t>
      </w:r>
      <w:r w:rsidRPr="00984B8C">
        <w:t xml:space="preserve"> and repeat this step until no more gas escapes. This will take about 5 minutes.</w:t>
      </w:r>
    </w:p>
    <w:p w14:paraId="5E3B73ED" w14:textId="77777777" w:rsidR="007D3663" w:rsidRPr="00984B8C" w:rsidRDefault="007D3663" w:rsidP="00205EEC">
      <w:pPr>
        <w:pStyle w:val="ListParagraph"/>
        <w:numPr>
          <w:ilvl w:val="0"/>
          <w:numId w:val="24"/>
        </w:numPr>
        <w:ind w:left="709"/>
        <w:jc w:val="left"/>
      </w:pPr>
      <w:r w:rsidRPr="00984B8C">
        <w:t>Place the separating funnel on the ring and let stand overnight to form two layers.</w:t>
      </w:r>
    </w:p>
    <w:p w14:paraId="29DB3114" w14:textId="77777777" w:rsidR="007D3663" w:rsidRPr="00984B8C" w:rsidRDefault="007D3663" w:rsidP="00205EEC">
      <w:pPr>
        <w:pStyle w:val="ListParagraph"/>
        <w:numPr>
          <w:ilvl w:val="0"/>
          <w:numId w:val="24"/>
        </w:numPr>
        <w:ind w:left="709"/>
        <w:jc w:val="left"/>
      </w:pPr>
      <w:r w:rsidRPr="00984B8C">
        <w:t xml:space="preserve">Collect the lower layer, glycerol, in a measuring cylinder and record the volume. </w:t>
      </w:r>
    </w:p>
    <w:p w14:paraId="58F687E8" w14:textId="23F9CB07" w:rsidR="007D3663" w:rsidRPr="00984B8C" w:rsidRDefault="393421B7" w:rsidP="00205EEC">
      <w:pPr>
        <w:pStyle w:val="ListParagraph"/>
        <w:numPr>
          <w:ilvl w:val="0"/>
          <w:numId w:val="24"/>
        </w:numPr>
        <w:ind w:left="709"/>
        <w:jc w:val="left"/>
      </w:pPr>
      <w:r>
        <w:t xml:space="preserve">Keep the biodiesel in the separating funnel and carefully add 10 mL of distilled water to the funnel. </w:t>
      </w:r>
    </w:p>
    <w:p w14:paraId="04C8BF9A" w14:textId="77777777" w:rsidR="007D3663" w:rsidRPr="00984B8C" w:rsidRDefault="007D3663" w:rsidP="00205EEC">
      <w:pPr>
        <w:pStyle w:val="ListParagraph"/>
        <w:numPr>
          <w:ilvl w:val="0"/>
          <w:numId w:val="24"/>
        </w:numPr>
        <w:ind w:left="709"/>
        <w:jc w:val="left"/>
      </w:pPr>
      <w:r w:rsidRPr="00984B8C">
        <w:t>Shake the separatory funnel very gently four times. Soaps are formed during the reaction, which can foam the contents when mixed quickly.</w:t>
      </w:r>
    </w:p>
    <w:p w14:paraId="246B3523" w14:textId="77777777" w:rsidR="007D3663" w:rsidRPr="00984B8C" w:rsidRDefault="007D3663" w:rsidP="00205EEC">
      <w:pPr>
        <w:pStyle w:val="ListParagraph"/>
        <w:numPr>
          <w:ilvl w:val="0"/>
          <w:numId w:val="24"/>
        </w:numPr>
        <w:ind w:left="709"/>
        <w:jc w:val="left"/>
      </w:pPr>
      <w:r w:rsidRPr="00984B8C">
        <w:t>Wait for two layers to form and then collect the bottom layer, consisting of soap and distilled water, in a 50 mL beaker.</w:t>
      </w:r>
    </w:p>
    <w:p w14:paraId="3FE2506A" w14:textId="77777777" w:rsidR="007D3663" w:rsidRPr="00984B8C" w:rsidRDefault="007D3663" w:rsidP="00205EEC">
      <w:pPr>
        <w:pStyle w:val="ListParagraph"/>
        <w:numPr>
          <w:ilvl w:val="0"/>
          <w:numId w:val="24"/>
        </w:numPr>
        <w:ind w:left="709"/>
        <w:jc w:val="left"/>
      </w:pPr>
      <w:r w:rsidRPr="00984B8C">
        <w:t xml:space="preserve">Pour the biodiesel from the top of the funnel into the measuring cylinder and measure the volume. </w:t>
      </w:r>
    </w:p>
    <w:p w14:paraId="6833BE09" w14:textId="542F80F6" w:rsidR="007D3663" w:rsidRPr="00984B8C" w:rsidRDefault="007D3663" w:rsidP="00205EEC">
      <w:pPr>
        <w:pStyle w:val="ListParagraph"/>
        <w:numPr>
          <w:ilvl w:val="0"/>
          <w:numId w:val="24"/>
        </w:numPr>
        <w:ind w:left="709"/>
        <w:jc w:val="left"/>
      </w:pPr>
      <w:r w:rsidRPr="00984B8C">
        <w:t>Transfer the biodiesel from the measuring cylinder to a 250 mL beaker and allow to stand overnight to clear.</w:t>
      </w:r>
      <w:bookmarkEnd w:id="40"/>
    </w:p>
    <w:p w14:paraId="240E3CB5" w14:textId="77777777" w:rsidR="007D3663" w:rsidRPr="00984B8C" w:rsidRDefault="007D3663" w:rsidP="00205EEC">
      <w:pPr>
        <w:pStyle w:val="ListParagraph"/>
        <w:numPr>
          <w:ilvl w:val="0"/>
          <w:numId w:val="24"/>
        </w:numPr>
        <w:ind w:left="709"/>
        <w:jc w:val="left"/>
        <w:rPr>
          <w:rStyle w:val="eop"/>
        </w:rPr>
      </w:pPr>
      <w:r w:rsidRPr="00984B8C">
        <w:rPr>
          <w:rStyle w:val="eop"/>
        </w:rPr>
        <w:t>Repeat the procedure with used sunflower oil.</w:t>
      </w:r>
    </w:p>
    <w:p w14:paraId="513BB2A3" w14:textId="09A11EAF" w:rsidR="007D3663" w:rsidRPr="00984B8C" w:rsidRDefault="007D3663" w:rsidP="003C7ABE">
      <w:pPr>
        <w:pStyle w:val="VSParagraphText"/>
        <w:keepLines/>
        <w:spacing w:before="360"/>
        <w:jc w:val="both"/>
        <w:rPr>
          <w:color w:val="4AAEA3"/>
          <w:szCs w:val="22"/>
          <w:lang w:val="en-GB"/>
        </w:rPr>
      </w:pPr>
      <w:bookmarkStart w:id="41" w:name="_Toc127264935"/>
      <w:r w:rsidRPr="00984B8C">
        <w:rPr>
          <w:rStyle w:val="Heading4Char"/>
        </w:rPr>
        <w:t>Planning of collecting the data</w:t>
      </w:r>
      <w:bookmarkEnd w:id="41"/>
    </w:p>
    <w:p w14:paraId="7A40EA9B" w14:textId="4064605D" w:rsidR="007D3663" w:rsidRPr="00984B8C" w:rsidRDefault="007D3663" w:rsidP="007D3663">
      <w:pPr>
        <w:keepLines/>
      </w:pPr>
      <w:r w:rsidRPr="00984B8C">
        <w:t>In the experiment, the final volume of synthesized biodiesel and glycerol will be recorded in the table</w:t>
      </w:r>
      <w:r w:rsidR="0038008D">
        <w:t xml:space="preserve"> 1 and 2 </w:t>
      </w:r>
      <w:r w:rsidRPr="00984B8C">
        <w:t xml:space="preserve">(see </w:t>
      </w:r>
      <w:r w:rsidR="0038008D">
        <w:t>below</w:t>
      </w:r>
      <w:r w:rsidRPr="00984B8C">
        <w:t>). For the selected oil (fresh and already used) we will perform three parallels and calculate the average volume of the synthesized biodiesel and glycerol.</w:t>
      </w:r>
    </w:p>
    <w:p w14:paraId="277542E2" w14:textId="77777777" w:rsidR="007D3663" w:rsidRPr="00984B8C" w:rsidRDefault="007D3663" w:rsidP="003E6467">
      <w:pPr>
        <w:pStyle w:val="Heading3"/>
      </w:pPr>
      <w:bookmarkStart w:id="42" w:name="_Toc756709891"/>
      <w:bookmarkStart w:id="43" w:name="_Toc127264936"/>
      <w:r w:rsidRPr="00984B8C">
        <w:t>Carrying out the Plan (example)</w:t>
      </w:r>
      <w:bookmarkEnd w:id="42"/>
      <w:bookmarkEnd w:id="43"/>
    </w:p>
    <w:p w14:paraId="58939445" w14:textId="77777777" w:rsidR="007D3663" w:rsidRPr="00984B8C" w:rsidRDefault="007D3663" w:rsidP="007D3663">
      <w:r w:rsidRPr="00984B8C">
        <w:t>During this phase, students use their plan to carry out the experiment and collect data. Circulate among the student groups asking questions and making helpful suggestions.</w:t>
      </w:r>
    </w:p>
    <w:p w14:paraId="1F04B5A6" w14:textId="77777777" w:rsidR="003C7ABE" w:rsidRDefault="003C7ABE">
      <w:pPr>
        <w:spacing w:before="0" w:after="160" w:line="259" w:lineRule="auto"/>
        <w:textAlignment w:val="auto"/>
        <w:rPr>
          <w:rFonts w:ascii="Verdana Pro" w:hAnsi="Verdana Pro"/>
          <w:b/>
          <w:bCs/>
          <w:caps/>
          <w:color w:val="357B73"/>
        </w:rPr>
      </w:pPr>
      <w:bookmarkStart w:id="44" w:name="_Toc1148611780"/>
      <w:bookmarkStart w:id="45" w:name="_Toc127264937"/>
      <w:r>
        <w:br w:type="page"/>
      </w:r>
    </w:p>
    <w:p w14:paraId="30ABEF70" w14:textId="57F64D6A" w:rsidR="007D3663" w:rsidRPr="00984B8C" w:rsidRDefault="007D3663" w:rsidP="003E6467">
      <w:pPr>
        <w:pStyle w:val="Heading3"/>
      </w:pPr>
      <w:r w:rsidRPr="00984B8C">
        <w:lastRenderedPageBreak/>
        <w:t>Life Cycle Analysis (sample results)</w:t>
      </w:r>
      <w:bookmarkEnd w:id="44"/>
      <w:bookmarkEnd w:id="45"/>
    </w:p>
    <w:p w14:paraId="4F0D6365" w14:textId="77777777" w:rsidR="007D3663" w:rsidRPr="00984B8C" w:rsidRDefault="007D3663" w:rsidP="007D3663">
      <w:pPr>
        <w:tabs>
          <w:tab w:val="left" w:pos="709"/>
        </w:tabs>
      </w:pPr>
      <w:bookmarkStart w:id="46" w:name="_Hlk111983707"/>
      <w:r w:rsidRPr="00984B8C">
        <w:t>Select the most sustainable fuel using a life cycle analysis. A life cycle analysis (LCA) is an evaluation of the environmental impact of a product over its entire lifecycle to assess the overall sustainability of a product.</w:t>
      </w:r>
    </w:p>
    <w:p w14:paraId="4FAAED03" w14:textId="77777777" w:rsidR="007D3663" w:rsidRPr="00984B8C" w:rsidRDefault="007D3663" w:rsidP="007D3663">
      <w:pPr>
        <w:tabs>
          <w:tab w:val="left" w:pos="709"/>
        </w:tabs>
      </w:pPr>
      <w:r w:rsidRPr="00984B8C">
        <w:t xml:space="preserve">In the context of the chosen research question, conduct a life cycle analysis to determine the impact and sustainability of the conducted synthesis of biodiesel from vegetable oil and compare it to the production and use of fossil fuels. </w:t>
      </w:r>
    </w:p>
    <w:p w14:paraId="6B536554" w14:textId="367D5F18" w:rsidR="007D3663" w:rsidRPr="00984B8C" w:rsidRDefault="393421B7" w:rsidP="393421B7">
      <w:pPr>
        <w:pStyle w:val="VSStepstext1-9"/>
        <w:tabs>
          <w:tab w:val="clear" w:pos="360"/>
          <w:tab w:val="left" w:pos="709"/>
        </w:tabs>
        <w:ind w:left="0" w:firstLine="0"/>
        <w:rPr>
          <w:lang w:val="en-GB"/>
        </w:rPr>
      </w:pPr>
      <w:r w:rsidRPr="393421B7">
        <w:rPr>
          <w:b/>
          <w:bCs/>
          <w:color w:val="357B73"/>
          <w:lang w:val="en-GB"/>
        </w:rPr>
        <w:t>RQ1 – Activity</w:t>
      </w:r>
      <w:r w:rsidRPr="393421B7">
        <w:rPr>
          <w:color w:val="357B73"/>
          <w:lang w:val="en-GB"/>
        </w:rPr>
        <w:t xml:space="preserve">: </w:t>
      </w:r>
      <w:r w:rsidRPr="393421B7">
        <w:rPr>
          <w:lang w:val="en-GB"/>
        </w:rPr>
        <w:t>Conduct a life cycle analysis using the table on the next page for the use of fresh sunflower oil and used sunflower oil in the production of biodiesel and the life cycle of producing a fossil fuel. Evaluate which of the three fuels has the least negative impact on people and the environment (sample results provided - note: student results will vary).</w:t>
      </w:r>
    </w:p>
    <w:p w14:paraId="79632E2A" w14:textId="00AA5CBA" w:rsidR="007D3663" w:rsidRPr="00984B8C" w:rsidRDefault="393421B7" w:rsidP="393421B7">
      <w:pPr>
        <w:pStyle w:val="VSStepstext1-9"/>
        <w:tabs>
          <w:tab w:val="left" w:pos="142"/>
        </w:tabs>
        <w:ind w:left="0" w:firstLine="0"/>
        <w:rPr>
          <w:lang w:val="en-GB"/>
        </w:rPr>
      </w:pPr>
      <w:r w:rsidRPr="393421B7">
        <w:rPr>
          <w:b/>
          <w:bCs/>
          <w:color w:val="357B73"/>
          <w:lang w:val="en-GB"/>
        </w:rPr>
        <w:t>RQ2 – Activity:</w:t>
      </w:r>
      <w:r w:rsidRPr="393421B7">
        <w:rPr>
          <w:color w:val="357B73"/>
          <w:lang w:val="en-GB"/>
        </w:rPr>
        <w:t xml:space="preserve"> </w:t>
      </w:r>
      <w:r w:rsidRPr="393421B7">
        <w:rPr>
          <w:lang w:val="en-GB"/>
        </w:rPr>
        <w:t>Conduct a life cycle analysis using the table on the next page for the use of different vegetable oils (e.g., flaxseed oil, sunflower oil, soybean oil) in the production of biodiesel and the life cycle of producing a fossil fuel. Evaluate which of the fuels has the least negative impact on people and the environment (no sample results provided).</w:t>
      </w:r>
    </w:p>
    <w:p w14:paraId="6CEEFBC3" w14:textId="54F1BBB3" w:rsidR="007D3663" w:rsidRPr="00984B8C" w:rsidRDefault="393421B7" w:rsidP="393421B7">
      <w:pPr>
        <w:pStyle w:val="VSStepstext1-9"/>
        <w:tabs>
          <w:tab w:val="clear" w:pos="360"/>
          <w:tab w:val="left" w:pos="709"/>
        </w:tabs>
        <w:ind w:left="0" w:firstLine="0"/>
        <w:rPr>
          <w:lang w:val="en-GB"/>
        </w:rPr>
      </w:pPr>
      <w:r w:rsidRPr="393421B7">
        <w:rPr>
          <w:b/>
          <w:bCs/>
          <w:color w:val="357B73"/>
          <w:lang w:val="en-GB"/>
        </w:rPr>
        <w:t>RQ3 – Activity</w:t>
      </w:r>
      <w:r w:rsidRPr="393421B7">
        <w:rPr>
          <w:color w:val="357B73"/>
          <w:lang w:val="en-GB"/>
        </w:rPr>
        <w:t xml:space="preserve">: </w:t>
      </w:r>
      <w:r w:rsidRPr="393421B7">
        <w:rPr>
          <w:lang w:val="en-GB"/>
        </w:rPr>
        <w:t>Conduct a life cycle analysis using the table on the next page for the use of different alcohols (e.g., methanol, ethanol) in the production of biodiesel and the life cycle of producing a fossil fuel. Evaluate which of the fuels has the least negative impact on people and the environment (no sample results provided).</w:t>
      </w:r>
      <w:bookmarkEnd w:id="46"/>
    </w:p>
    <w:tbl>
      <w:tblPr>
        <w:tblStyle w:val="TableGrid"/>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1896"/>
        <w:gridCol w:w="2390"/>
        <w:gridCol w:w="2391"/>
        <w:gridCol w:w="2390"/>
      </w:tblGrid>
      <w:tr w:rsidR="007D3663" w:rsidRPr="00984B8C" w14:paraId="2D6B0366" w14:textId="77777777" w:rsidTr="393421B7">
        <w:trPr>
          <w:cnfStyle w:val="100000000000" w:firstRow="1" w:lastRow="0" w:firstColumn="0" w:lastColumn="0" w:oddVBand="0" w:evenVBand="0" w:oddHBand="0" w:evenHBand="0" w:firstRowFirstColumn="0" w:firstRowLastColumn="0" w:lastRowFirstColumn="0" w:lastRowLastColumn="0"/>
        </w:trPr>
        <w:tc>
          <w:tcPr>
            <w:tcW w:w="1897" w:type="dxa"/>
            <w:tcBorders>
              <w:top w:val="nil"/>
              <w:left w:val="nil"/>
            </w:tcBorders>
            <w:shd w:val="clear" w:color="auto" w:fill="357B73"/>
          </w:tcPr>
          <w:p w14:paraId="273D6772" w14:textId="77777777" w:rsidR="007D3663" w:rsidRPr="00984B8C" w:rsidRDefault="007D3663" w:rsidP="00753E52">
            <w:pPr>
              <w:rPr>
                <w:rFonts w:cstheme="minorHAnsi"/>
              </w:rPr>
            </w:pPr>
          </w:p>
        </w:tc>
        <w:tc>
          <w:tcPr>
            <w:tcW w:w="2391" w:type="dxa"/>
            <w:shd w:val="clear" w:color="auto" w:fill="EDEDED" w:themeFill="accent3" w:themeFillTint="33"/>
          </w:tcPr>
          <w:p w14:paraId="79B640C6" w14:textId="77777777" w:rsidR="007D3663" w:rsidRPr="00984B8C" w:rsidRDefault="007D3663" w:rsidP="00753E52">
            <w:pPr>
              <w:rPr>
                <w:rFonts w:ascii="Verdana Pro" w:hAnsi="Verdana Pro" w:cstheme="minorHAnsi"/>
                <w:b w:val="0"/>
                <w:bCs/>
                <w:sz w:val="16"/>
                <w:szCs w:val="16"/>
              </w:rPr>
            </w:pPr>
            <w:r w:rsidRPr="00984B8C">
              <w:rPr>
                <w:rFonts w:ascii="Verdana Pro" w:hAnsi="Verdana Pro" w:cstheme="minorHAnsi"/>
                <w:bCs/>
                <w:sz w:val="16"/>
                <w:szCs w:val="16"/>
              </w:rPr>
              <w:t xml:space="preserve">Synthesis of biodiesel from fresh sunflower oil </w:t>
            </w:r>
          </w:p>
          <w:p w14:paraId="5FDFED41" w14:textId="77777777" w:rsidR="007D3663" w:rsidRPr="00984B8C" w:rsidRDefault="007D3663" w:rsidP="00753E52">
            <w:pPr>
              <w:rPr>
                <w:rFonts w:cstheme="minorHAnsi"/>
                <w:sz w:val="16"/>
                <w:szCs w:val="16"/>
              </w:rPr>
            </w:pPr>
            <w:r w:rsidRPr="00984B8C">
              <w:rPr>
                <w:rFonts w:cstheme="minorHAnsi"/>
                <w:sz w:val="16"/>
                <w:szCs w:val="16"/>
              </w:rPr>
              <w:t>(first-generation feedstock, i. e., food crops)</w:t>
            </w:r>
          </w:p>
        </w:tc>
        <w:tc>
          <w:tcPr>
            <w:tcW w:w="2392" w:type="dxa"/>
            <w:shd w:val="clear" w:color="auto" w:fill="EDEDED" w:themeFill="accent3" w:themeFillTint="33"/>
          </w:tcPr>
          <w:p w14:paraId="2C9DC43C" w14:textId="77777777" w:rsidR="007D3663" w:rsidRPr="00984B8C" w:rsidRDefault="007D3663" w:rsidP="00753E52">
            <w:pPr>
              <w:rPr>
                <w:rFonts w:ascii="Verdana Pro" w:hAnsi="Verdana Pro" w:cstheme="minorHAnsi"/>
                <w:b w:val="0"/>
                <w:bCs/>
                <w:sz w:val="16"/>
                <w:szCs w:val="16"/>
              </w:rPr>
            </w:pPr>
            <w:r w:rsidRPr="00984B8C">
              <w:rPr>
                <w:rFonts w:ascii="Verdana Pro" w:hAnsi="Verdana Pro" w:cstheme="minorHAnsi"/>
                <w:bCs/>
                <w:sz w:val="16"/>
                <w:szCs w:val="16"/>
              </w:rPr>
              <w:t xml:space="preserve">Synthesis of biodiesel from used (waste) sunflower oil </w:t>
            </w:r>
          </w:p>
          <w:p w14:paraId="3B7E01AC" w14:textId="77777777" w:rsidR="007D3663" w:rsidRPr="00984B8C" w:rsidRDefault="007D3663" w:rsidP="00753E52">
            <w:pPr>
              <w:rPr>
                <w:rFonts w:cstheme="minorHAnsi"/>
                <w:sz w:val="16"/>
                <w:szCs w:val="16"/>
              </w:rPr>
            </w:pPr>
            <w:r w:rsidRPr="00984B8C">
              <w:rPr>
                <w:rFonts w:cstheme="minorHAnsi"/>
                <w:sz w:val="16"/>
                <w:szCs w:val="16"/>
              </w:rPr>
              <w:t>(second-generation feedstock, i. e., non-edible vegetable oils, waste cooking oil, and animal fats)</w:t>
            </w:r>
          </w:p>
        </w:tc>
        <w:tc>
          <w:tcPr>
            <w:tcW w:w="2392" w:type="dxa"/>
            <w:shd w:val="clear" w:color="auto" w:fill="EDEDED" w:themeFill="accent3" w:themeFillTint="33"/>
          </w:tcPr>
          <w:p w14:paraId="6C12EF16" w14:textId="77777777" w:rsidR="007D3663" w:rsidRPr="00984B8C" w:rsidRDefault="007D3663" w:rsidP="00753E52">
            <w:pPr>
              <w:rPr>
                <w:rFonts w:ascii="Verdana Pro" w:hAnsi="Verdana Pro" w:cstheme="minorHAnsi"/>
                <w:b w:val="0"/>
                <w:bCs/>
                <w:sz w:val="16"/>
                <w:szCs w:val="16"/>
              </w:rPr>
            </w:pPr>
            <w:r w:rsidRPr="00984B8C">
              <w:rPr>
                <w:rFonts w:ascii="Verdana Pro" w:hAnsi="Verdana Pro" w:cstheme="minorHAnsi"/>
                <w:bCs/>
                <w:sz w:val="16"/>
                <w:szCs w:val="16"/>
              </w:rPr>
              <w:t>Fossil fuels – petroleum diesel</w:t>
            </w:r>
          </w:p>
        </w:tc>
      </w:tr>
      <w:tr w:rsidR="007D3663" w:rsidRPr="00984B8C" w14:paraId="281CBEEE" w14:textId="77777777" w:rsidTr="393421B7">
        <w:tc>
          <w:tcPr>
            <w:tcW w:w="1897" w:type="dxa"/>
            <w:shd w:val="clear" w:color="auto" w:fill="EDEDED" w:themeFill="accent3" w:themeFillTint="33"/>
          </w:tcPr>
          <w:p w14:paraId="7D6E22D0" w14:textId="77777777" w:rsidR="007D3663" w:rsidRPr="00984B8C" w:rsidRDefault="007D3663" w:rsidP="00753E52">
            <w:pPr>
              <w:rPr>
                <w:rFonts w:ascii="Verdana Pro" w:hAnsi="Verdana Pro" w:cstheme="minorHAnsi"/>
                <w:b/>
                <w:bCs/>
                <w:sz w:val="16"/>
                <w:szCs w:val="16"/>
              </w:rPr>
            </w:pPr>
            <w:r w:rsidRPr="00984B8C">
              <w:rPr>
                <w:rFonts w:ascii="Verdana Pro" w:hAnsi="Verdana Pro" w:cstheme="minorHAnsi"/>
                <w:b/>
                <w:bCs/>
                <w:sz w:val="16"/>
                <w:szCs w:val="16"/>
              </w:rPr>
              <w:t>MATERIALS</w:t>
            </w:r>
          </w:p>
          <w:p w14:paraId="053A7FB3" w14:textId="77777777" w:rsidR="007D3663" w:rsidRPr="00984B8C" w:rsidRDefault="007D3663" w:rsidP="00753E52">
            <w:pPr>
              <w:rPr>
                <w:rFonts w:cstheme="minorHAnsi"/>
                <w:sz w:val="20"/>
                <w:szCs w:val="20"/>
                <w:highlight w:val="yellow"/>
              </w:rPr>
            </w:pPr>
            <w:r w:rsidRPr="00984B8C">
              <w:rPr>
                <w:rFonts w:cstheme="minorHAnsi"/>
                <w:sz w:val="18"/>
                <w:szCs w:val="18"/>
              </w:rPr>
              <w:t>What was used to make the product? (e.g., plastics, metals)</w:t>
            </w:r>
          </w:p>
        </w:tc>
        <w:tc>
          <w:tcPr>
            <w:tcW w:w="2391" w:type="dxa"/>
          </w:tcPr>
          <w:p w14:paraId="3041AC80" w14:textId="77777777" w:rsidR="007D3663" w:rsidRPr="00315E8A" w:rsidRDefault="007D3663" w:rsidP="00BD2F06">
            <w:pPr>
              <w:pStyle w:val="paragraph"/>
              <w:numPr>
                <w:ilvl w:val="0"/>
                <w:numId w:val="20"/>
              </w:numPr>
              <w:spacing w:before="0" w:beforeAutospacing="0" w:after="0" w:afterAutospacing="0"/>
              <w:ind w:left="154" w:hanging="154"/>
              <w:rPr>
                <w:rStyle w:val="eop"/>
                <w:rFonts w:cstheme="minorHAnsi"/>
                <w:b/>
                <w:bCs/>
                <w:sz w:val="18"/>
                <w:szCs w:val="18"/>
              </w:rPr>
            </w:pPr>
            <w:r w:rsidRPr="00315E8A">
              <w:rPr>
                <w:rStyle w:val="eop"/>
                <w:rFonts w:cstheme="minorBidi"/>
                <w:b/>
                <w:bCs/>
                <w:sz w:val="18"/>
                <w:szCs w:val="18"/>
              </w:rPr>
              <w:t xml:space="preserve">100 mL fresh sunflower oil </w:t>
            </w:r>
          </w:p>
          <w:p w14:paraId="6283865C" w14:textId="77777777" w:rsidR="007D3663" w:rsidRPr="00315E8A" w:rsidRDefault="007D3663" w:rsidP="00BD2F06">
            <w:pPr>
              <w:pStyle w:val="paragraph"/>
              <w:numPr>
                <w:ilvl w:val="0"/>
                <w:numId w:val="20"/>
              </w:numPr>
              <w:spacing w:before="0" w:beforeAutospacing="0" w:after="0" w:afterAutospacing="0"/>
              <w:ind w:left="154" w:hanging="154"/>
              <w:rPr>
                <w:rFonts w:cstheme="minorHAnsi"/>
                <w:sz w:val="18"/>
                <w:szCs w:val="18"/>
              </w:rPr>
            </w:pPr>
            <w:r w:rsidRPr="00315E8A">
              <w:rPr>
                <w:rFonts w:cstheme="minorBidi"/>
                <w:sz w:val="18"/>
                <w:szCs w:val="18"/>
              </w:rPr>
              <w:t>30 mL methanol</w:t>
            </w:r>
          </w:p>
          <w:p w14:paraId="6AC66BC9" w14:textId="16E7DC2C" w:rsidR="007D3663" w:rsidRPr="00315E8A" w:rsidRDefault="007D3663" w:rsidP="00BD2F06">
            <w:pPr>
              <w:pStyle w:val="paragraph"/>
              <w:numPr>
                <w:ilvl w:val="0"/>
                <w:numId w:val="20"/>
              </w:numPr>
              <w:spacing w:before="0" w:beforeAutospacing="0" w:after="0" w:afterAutospacing="0"/>
              <w:ind w:left="154" w:hanging="154"/>
              <w:rPr>
                <w:rFonts w:cstheme="minorHAnsi"/>
                <w:sz w:val="18"/>
                <w:szCs w:val="18"/>
              </w:rPr>
            </w:pPr>
            <w:r w:rsidRPr="00315E8A">
              <w:rPr>
                <w:rFonts w:cstheme="minorBidi"/>
                <w:sz w:val="18"/>
                <w:szCs w:val="18"/>
              </w:rPr>
              <w:t>2 mL 9</w:t>
            </w:r>
            <w:r w:rsidR="003C7ABE">
              <w:rPr>
                <w:rFonts w:cstheme="minorBidi"/>
                <w:sz w:val="18"/>
                <w:szCs w:val="18"/>
              </w:rPr>
              <w:t xml:space="preserve"> </w:t>
            </w:r>
            <w:r w:rsidRPr="00315E8A">
              <w:rPr>
                <w:rFonts w:cstheme="minorBidi"/>
                <w:sz w:val="18"/>
                <w:szCs w:val="18"/>
              </w:rPr>
              <w:t xml:space="preserve">M potassium hydroxide </w:t>
            </w:r>
          </w:p>
          <w:p w14:paraId="5921DB3B" w14:textId="77777777" w:rsidR="007D3663" w:rsidRPr="00315E8A" w:rsidRDefault="007D3663" w:rsidP="00BD2F06">
            <w:pPr>
              <w:pStyle w:val="paragraph"/>
              <w:numPr>
                <w:ilvl w:val="0"/>
                <w:numId w:val="20"/>
              </w:numPr>
              <w:spacing w:before="0" w:beforeAutospacing="0" w:after="0" w:afterAutospacing="0"/>
              <w:ind w:left="154" w:hanging="154"/>
              <w:rPr>
                <w:rFonts w:cstheme="minorHAnsi"/>
                <w:sz w:val="18"/>
                <w:szCs w:val="18"/>
              </w:rPr>
            </w:pPr>
            <w:r w:rsidRPr="00315E8A">
              <w:rPr>
                <w:rFonts w:cstheme="minorBidi"/>
                <w:sz w:val="18"/>
                <w:szCs w:val="18"/>
              </w:rPr>
              <w:t>10 mL distilled water</w:t>
            </w:r>
          </w:p>
        </w:tc>
        <w:tc>
          <w:tcPr>
            <w:tcW w:w="2392" w:type="dxa"/>
          </w:tcPr>
          <w:p w14:paraId="02E43EC7" w14:textId="77777777" w:rsidR="007D3663" w:rsidRPr="00315E8A" w:rsidRDefault="007D3663" w:rsidP="00BD2F06">
            <w:pPr>
              <w:pStyle w:val="paragraph"/>
              <w:numPr>
                <w:ilvl w:val="0"/>
                <w:numId w:val="20"/>
              </w:numPr>
              <w:spacing w:before="0" w:beforeAutospacing="0" w:after="0" w:afterAutospacing="0"/>
              <w:ind w:left="154" w:hanging="154"/>
              <w:rPr>
                <w:rStyle w:val="eop"/>
                <w:rFonts w:cstheme="minorHAnsi"/>
                <w:b/>
                <w:bCs/>
                <w:sz w:val="18"/>
                <w:szCs w:val="18"/>
              </w:rPr>
            </w:pPr>
            <w:r w:rsidRPr="00315E8A">
              <w:rPr>
                <w:rStyle w:val="eop"/>
                <w:rFonts w:cstheme="minorBidi"/>
                <w:b/>
                <w:bCs/>
                <w:sz w:val="18"/>
                <w:szCs w:val="18"/>
              </w:rPr>
              <w:t xml:space="preserve">100 mL used (waste) sunflower oil </w:t>
            </w:r>
          </w:p>
          <w:p w14:paraId="094911B1" w14:textId="77777777" w:rsidR="007D3663" w:rsidRPr="00315E8A" w:rsidRDefault="007D3663" w:rsidP="00BD2F06">
            <w:pPr>
              <w:pStyle w:val="paragraph"/>
              <w:numPr>
                <w:ilvl w:val="0"/>
                <w:numId w:val="20"/>
              </w:numPr>
              <w:spacing w:before="0" w:beforeAutospacing="0" w:after="0" w:afterAutospacing="0"/>
              <w:ind w:left="154" w:hanging="154"/>
              <w:rPr>
                <w:rFonts w:cstheme="minorHAnsi"/>
                <w:sz w:val="18"/>
                <w:szCs w:val="18"/>
              </w:rPr>
            </w:pPr>
            <w:r w:rsidRPr="00315E8A">
              <w:rPr>
                <w:rFonts w:cstheme="minorBidi"/>
                <w:sz w:val="18"/>
                <w:szCs w:val="18"/>
              </w:rPr>
              <w:t>30 mL methanol</w:t>
            </w:r>
          </w:p>
          <w:p w14:paraId="53386C06" w14:textId="194C15AA" w:rsidR="007D3663" w:rsidRPr="00315E8A" w:rsidRDefault="007D3663" w:rsidP="00BD2F06">
            <w:pPr>
              <w:pStyle w:val="paragraph"/>
              <w:numPr>
                <w:ilvl w:val="0"/>
                <w:numId w:val="20"/>
              </w:numPr>
              <w:spacing w:before="0" w:beforeAutospacing="0" w:after="0" w:afterAutospacing="0"/>
              <w:ind w:left="154" w:hanging="154"/>
              <w:rPr>
                <w:rFonts w:cstheme="minorHAnsi"/>
                <w:sz w:val="18"/>
                <w:szCs w:val="18"/>
              </w:rPr>
            </w:pPr>
            <w:r w:rsidRPr="00315E8A">
              <w:rPr>
                <w:rFonts w:cstheme="minorBidi"/>
                <w:sz w:val="18"/>
                <w:szCs w:val="18"/>
              </w:rPr>
              <w:t>2 mL 9</w:t>
            </w:r>
            <w:r w:rsidR="003C7ABE">
              <w:rPr>
                <w:rFonts w:cstheme="minorBidi"/>
                <w:sz w:val="18"/>
                <w:szCs w:val="18"/>
              </w:rPr>
              <w:t xml:space="preserve"> </w:t>
            </w:r>
            <w:r w:rsidRPr="00315E8A">
              <w:rPr>
                <w:rFonts w:cstheme="minorBidi"/>
                <w:sz w:val="18"/>
                <w:szCs w:val="18"/>
              </w:rPr>
              <w:t xml:space="preserve">M potassium hydroxide </w:t>
            </w:r>
          </w:p>
          <w:p w14:paraId="3694FFE8" w14:textId="77777777" w:rsidR="007D3663" w:rsidRPr="00315E8A" w:rsidRDefault="007D3663" w:rsidP="00BD2F06">
            <w:pPr>
              <w:pStyle w:val="paragraph"/>
              <w:numPr>
                <w:ilvl w:val="0"/>
                <w:numId w:val="20"/>
              </w:numPr>
              <w:spacing w:before="0" w:beforeAutospacing="0" w:after="0" w:afterAutospacing="0"/>
              <w:ind w:left="154" w:hanging="154"/>
              <w:rPr>
                <w:rFonts w:cstheme="minorHAnsi"/>
                <w:sz w:val="18"/>
                <w:szCs w:val="18"/>
              </w:rPr>
            </w:pPr>
            <w:r w:rsidRPr="00315E8A">
              <w:rPr>
                <w:rFonts w:cstheme="minorBidi"/>
                <w:sz w:val="18"/>
                <w:szCs w:val="18"/>
              </w:rPr>
              <w:t>10 mL distilled water</w:t>
            </w:r>
          </w:p>
        </w:tc>
        <w:tc>
          <w:tcPr>
            <w:tcW w:w="2392" w:type="dxa"/>
          </w:tcPr>
          <w:p w14:paraId="0D2A3AC1" w14:textId="77777777" w:rsidR="007D3663" w:rsidRPr="00315E8A" w:rsidRDefault="007D3663" w:rsidP="00BD2F06">
            <w:pPr>
              <w:pStyle w:val="paragraph"/>
              <w:numPr>
                <w:ilvl w:val="0"/>
                <w:numId w:val="20"/>
              </w:numPr>
              <w:spacing w:before="0" w:beforeAutospacing="0" w:after="0" w:afterAutospacing="0"/>
              <w:ind w:left="154" w:hanging="154"/>
              <w:jc w:val="both"/>
              <w:rPr>
                <w:rStyle w:val="eop"/>
                <w:rFonts w:cstheme="minorHAnsi"/>
                <w:b/>
                <w:bCs/>
                <w:sz w:val="18"/>
                <w:szCs w:val="18"/>
              </w:rPr>
            </w:pPr>
            <w:r w:rsidRPr="00315E8A">
              <w:rPr>
                <w:rStyle w:val="eop"/>
                <w:rFonts w:cstheme="minorBidi"/>
                <w:b/>
                <w:bCs/>
                <w:sz w:val="18"/>
                <w:szCs w:val="18"/>
              </w:rPr>
              <w:t>Crude oil</w:t>
            </w:r>
          </w:p>
        </w:tc>
      </w:tr>
      <w:tr w:rsidR="007D3663" w:rsidRPr="00984B8C" w14:paraId="2EB19DA4" w14:textId="77777777" w:rsidTr="393421B7">
        <w:tc>
          <w:tcPr>
            <w:tcW w:w="1897" w:type="dxa"/>
            <w:shd w:val="clear" w:color="auto" w:fill="EDEDED" w:themeFill="accent3" w:themeFillTint="33"/>
          </w:tcPr>
          <w:p w14:paraId="71D56881" w14:textId="77777777" w:rsidR="007D3663" w:rsidRPr="00984B8C" w:rsidRDefault="007D3663" w:rsidP="00753E52">
            <w:pPr>
              <w:rPr>
                <w:rFonts w:ascii="Verdana Pro" w:hAnsi="Verdana Pro" w:cstheme="minorHAnsi"/>
                <w:b/>
                <w:bCs/>
                <w:sz w:val="16"/>
                <w:szCs w:val="16"/>
              </w:rPr>
            </w:pPr>
            <w:r w:rsidRPr="00984B8C">
              <w:rPr>
                <w:rFonts w:ascii="Verdana Pro" w:hAnsi="Verdana Pro" w:cstheme="minorHAnsi"/>
                <w:b/>
                <w:bCs/>
                <w:sz w:val="16"/>
                <w:szCs w:val="16"/>
              </w:rPr>
              <w:t>PRODUCTION</w:t>
            </w:r>
          </w:p>
          <w:p w14:paraId="231717F9" w14:textId="77777777" w:rsidR="007D3663" w:rsidRPr="00984B8C" w:rsidRDefault="007D3663" w:rsidP="00753E52">
            <w:pPr>
              <w:rPr>
                <w:rFonts w:cstheme="minorHAnsi"/>
                <w:sz w:val="20"/>
                <w:szCs w:val="20"/>
                <w:highlight w:val="yellow"/>
              </w:rPr>
            </w:pPr>
            <w:r w:rsidRPr="00984B8C">
              <w:rPr>
                <w:rFonts w:cstheme="minorHAnsi"/>
                <w:sz w:val="18"/>
                <w:szCs w:val="18"/>
              </w:rPr>
              <w:t>How and where was it produced? (e.g., in your country or overseas)</w:t>
            </w:r>
          </w:p>
        </w:tc>
        <w:tc>
          <w:tcPr>
            <w:tcW w:w="2391" w:type="dxa"/>
          </w:tcPr>
          <w:p w14:paraId="47FF6FB7" w14:textId="77777777" w:rsidR="007D3663" w:rsidRPr="000E71F1" w:rsidRDefault="007D3663" w:rsidP="00BD2F06">
            <w:pPr>
              <w:pStyle w:val="ListParagraph"/>
              <w:numPr>
                <w:ilvl w:val="0"/>
                <w:numId w:val="19"/>
              </w:numPr>
              <w:ind w:left="154" w:hanging="154"/>
              <w:jc w:val="left"/>
              <w:rPr>
                <w:sz w:val="18"/>
                <w:szCs w:val="18"/>
              </w:rPr>
            </w:pPr>
            <w:r w:rsidRPr="000E71F1">
              <w:rPr>
                <w:sz w:val="18"/>
                <w:szCs w:val="18"/>
              </w:rPr>
              <w:t>Seed and fertiliser</w:t>
            </w:r>
          </w:p>
          <w:p w14:paraId="2D6DAB87" w14:textId="77777777" w:rsidR="007D3663" w:rsidRPr="000E71F1" w:rsidRDefault="007D3663" w:rsidP="00BD2F06">
            <w:pPr>
              <w:pStyle w:val="ListParagraph"/>
              <w:numPr>
                <w:ilvl w:val="0"/>
                <w:numId w:val="19"/>
              </w:numPr>
              <w:ind w:left="154" w:hanging="154"/>
              <w:jc w:val="left"/>
              <w:rPr>
                <w:sz w:val="18"/>
                <w:szCs w:val="18"/>
              </w:rPr>
            </w:pPr>
            <w:r w:rsidRPr="000E71F1">
              <w:rPr>
                <w:sz w:val="18"/>
                <w:szCs w:val="18"/>
              </w:rPr>
              <w:t>Agriculture</w:t>
            </w:r>
          </w:p>
          <w:p w14:paraId="635A3108" w14:textId="77777777" w:rsidR="007D3663" w:rsidRPr="000E71F1" w:rsidRDefault="007D3663" w:rsidP="00BD2F06">
            <w:pPr>
              <w:pStyle w:val="ListParagraph"/>
              <w:numPr>
                <w:ilvl w:val="0"/>
                <w:numId w:val="19"/>
              </w:numPr>
              <w:ind w:left="154" w:hanging="154"/>
              <w:jc w:val="left"/>
              <w:rPr>
                <w:sz w:val="18"/>
                <w:szCs w:val="18"/>
              </w:rPr>
            </w:pPr>
            <w:r w:rsidRPr="000E71F1">
              <w:rPr>
                <w:sz w:val="18"/>
                <w:szCs w:val="18"/>
              </w:rPr>
              <w:t>Seed drying</w:t>
            </w:r>
          </w:p>
          <w:p w14:paraId="1617FBB1" w14:textId="77777777" w:rsidR="007D3663" w:rsidRPr="000E71F1" w:rsidRDefault="007D3663" w:rsidP="00BD2F06">
            <w:pPr>
              <w:pStyle w:val="ListParagraph"/>
              <w:numPr>
                <w:ilvl w:val="0"/>
                <w:numId w:val="19"/>
              </w:numPr>
              <w:ind w:left="154" w:hanging="154"/>
              <w:jc w:val="left"/>
              <w:rPr>
                <w:sz w:val="18"/>
                <w:szCs w:val="18"/>
              </w:rPr>
            </w:pPr>
            <w:r w:rsidRPr="000E71F1">
              <w:rPr>
                <w:sz w:val="18"/>
                <w:szCs w:val="18"/>
              </w:rPr>
              <w:t>Dry seed cooling and storage</w:t>
            </w:r>
          </w:p>
          <w:p w14:paraId="311F6B7A" w14:textId="77777777" w:rsidR="007D3663" w:rsidRPr="000E71F1" w:rsidRDefault="007D3663" w:rsidP="00BD2F06">
            <w:pPr>
              <w:pStyle w:val="ListParagraph"/>
              <w:numPr>
                <w:ilvl w:val="0"/>
                <w:numId w:val="19"/>
              </w:numPr>
              <w:ind w:left="154" w:hanging="154"/>
              <w:jc w:val="left"/>
              <w:rPr>
                <w:sz w:val="18"/>
                <w:szCs w:val="18"/>
              </w:rPr>
            </w:pPr>
            <w:r w:rsidRPr="000E71F1">
              <w:rPr>
                <w:sz w:val="18"/>
                <w:szCs w:val="18"/>
              </w:rPr>
              <w:t>Oil extraction by cold press</w:t>
            </w:r>
          </w:p>
          <w:p w14:paraId="1D6AE750" w14:textId="77777777" w:rsidR="007D3663" w:rsidRPr="00315E8A" w:rsidRDefault="007D3663" w:rsidP="00BD2F06">
            <w:pPr>
              <w:ind w:left="154" w:hanging="154"/>
              <w:rPr>
                <w:rFonts w:cstheme="minorHAnsi"/>
                <w:sz w:val="18"/>
                <w:szCs w:val="18"/>
              </w:rPr>
            </w:pPr>
          </w:p>
          <w:p w14:paraId="2938A02F" w14:textId="77777777" w:rsidR="007D3663" w:rsidRPr="000E71F1" w:rsidRDefault="007D3663" w:rsidP="00BD2F06">
            <w:pPr>
              <w:pStyle w:val="ListParagraph"/>
              <w:numPr>
                <w:ilvl w:val="0"/>
                <w:numId w:val="19"/>
              </w:numPr>
              <w:ind w:left="154" w:hanging="154"/>
              <w:jc w:val="left"/>
              <w:rPr>
                <w:sz w:val="18"/>
                <w:szCs w:val="18"/>
              </w:rPr>
            </w:pPr>
            <w:r w:rsidRPr="000E71F1">
              <w:rPr>
                <w:sz w:val="18"/>
                <w:szCs w:val="18"/>
              </w:rPr>
              <w:t>Biodiesel synthesis (transesterification, separation/filtration, purification)</w:t>
            </w:r>
          </w:p>
          <w:p w14:paraId="7C6606C8" w14:textId="77777777" w:rsidR="007D3663" w:rsidRPr="00315E8A" w:rsidRDefault="007D3663" w:rsidP="00BD2F06">
            <w:pPr>
              <w:ind w:left="154" w:hanging="154"/>
              <w:rPr>
                <w:rFonts w:cstheme="minorHAnsi"/>
                <w:sz w:val="18"/>
                <w:szCs w:val="18"/>
              </w:rPr>
            </w:pPr>
          </w:p>
          <w:p w14:paraId="711F3372" w14:textId="77777777" w:rsidR="007D3663" w:rsidRPr="000E71F1" w:rsidRDefault="007D3663" w:rsidP="00BD2F06">
            <w:pPr>
              <w:pStyle w:val="ListParagraph"/>
              <w:numPr>
                <w:ilvl w:val="0"/>
                <w:numId w:val="19"/>
              </w:numPr>
              <w:ind w:left="154" w:hanging="154"/>
              <w:jc w:val="left"/>
              <w:rPr>
                <w:sz w:val="18"/>
                <w:szCs w:val="18"/>
              </w:rPr>
            </w:pPr>
            <w:r w:rsidRPr="000E71F1">
              <w:rPr>
                <w:sz w:val="18"/>
                <w:szCs w:val="18"/>
              </w:rPr>
              <w:t>Biodiesel storage</w:t>
            </w:r>
          </w:p>
        </w:tc>
        <w:tc>
          <w:tcPr>
            <w:tcW w:w="2392" w:type="dxa"/>
          </w:tcPr>
          <w:p w14:paraId="550581F1" w14:textId="77777777" w:rsidR="007D3663" w:rsidRPr="00315E8A" w:rsidRDefault="007D3663" w:rsidP="00BD2F06">
            <w:pPr>
              <w:pStyle w:val="ListParagraph"/>
              <w:numPr>
                <w:ilvl w:val="0"/>
                <w:numId w:val="15"/>
              </w:numPr>
              <w:ind w:left="154" w:hanging="154"/>
              <w:jc w:val="left"/>
              <w:rPr>
                <w:sz w:val="18"/>
                <w:szCs w:val="18"/>
              </w:rPr>
            </w:pPr>
            <w:r w:rsidRPr="00315E8A">
              <w:rPr>
                <w:sz w:val="18"/>
                <w:szCs w:val="18"/>
              </w:rPr>
              <w:t xml:space="preserve">Collection and possible (not necessary for school experiment) pre-treatment processes of already used (waste) sunflower oil </w:t>
            </w:r>
          </w:p>
          <w:p w14:paraId="4F56D92F" w14:textId="77777777" w:rsidR="007D3663" w:rsidRPr="00315E8A" w:rsidRDefault="007D3663" w:rsidP="00BD2F06">
            <w:pPr>
              <w:ind w:left="154" w:hanging="154"/>
              <w:rPr>
                <w:rFonts w:cstheme="minorHAnsi"/>
                <w:sz w:val="18"/>
                <w:szCs w:val="18"/>
              </w:rPr>
            </w:pPr>
          </w:p>
          <w:p w14:paraId="38059C65" w14:textId="77777777" w:rsidR="007D3663" w:rsidRPr="00315E8A" w:rsidRDefault="007D3663" w:rsidP="00BD2F06">
            <w:pPr>
              <w:pStyle w:val="ListParagraph"/>
              <w:numPr>
                <w:ilvl w:val="0"/>
                <w:numId w:val="15"/>
              </w:numPr>
              <w:ind w:left="154" w:hanging="154"/>
              <w:jc w:val="left"/>
              <w:rPr>
                <w:sz w:val="18"/>
                <w:szCs w:val="18"/>
              </w:rPr>
            </w:pPr>
            <w:r w:rsidRPr="00315E8A">
              <w:rPr>
                <w:sz w:val="18"/>
                <w:szCs w:val="18"/>
              </w:rPr>
              <w:t>Biodiesel synthesis (transesterification, separation/filtration, purification)</w:t>
            </w:r>
          </w:p>
          <w:p w14:paraId="4A4D8E88" w14:textId="77777777" w:rsidR="007D3663" w:rsidRPr="00315E8A" w:rsidRDefault="007D3663" w:rsidP="00BD2F06">
            <w:pPr>
              <w:ind w:left="154" w:hanging="154"/>
              <w:rPr>
                <w:rFonts w:cstheme="minorHAnsi"/>
                <w:sz w:val="18"/>
                <w:szCs w:val="18"/>
              </w:rPr>
            </w:pPr>
          </w:p>
          <w:p w14:paraId="1C61C7F5" w14:textId="77777777" w:rsidR="007D3663" w:rsidRPr="00315E8A" w:rsidRDefault="007D3663" w:rsidP="00BD2F06">
            <w:pPr>
              <w:pStyle w:val="ListParagraph"/>
              <w:numPr>
                <w:ilvl w:val="0"/>
                <w:numId w:val="15"/>
              </w:numPr>
              <w:ind w:left="154" w:hanging="154"/>
              <w:jc w:val="left"/>
              <w:rPr>
                <w:sz w:val="18"/>
                <w:szCs w:val="18"/>
              </w:rPr>
            </w:pPr>
            <w:r w:rsidRPr="00315E8A">
              <w:rPr>
                <w:sz w:val="18"/>
                <w:szCs w:val="18"/>
              </w:rPr>
              <w:t>Biodiesel storage</w:t>
            </w:r>
          </w:p>
        </w:tc>
        <w:tc>
          <w:tcPr>
            <w:tcW w:w="2392" w:type="dxa"/>
          </w:tcPr>
          <w:p w14:paraId="6E40BF98" w14:textId="77777777" w:rsidR="007D3663" w:rsidRPr="00315E8A" w:rsidRDefault="007D3663" w:rsidP="00BD2F06">
            <w:pPr>
              <w:pStyle w:val="ListParagraph"/>
              <w:numPr>
                <w:ilvl w:val="0"/>
                <w:numId w:val="15"/>
              </w:numPr>
              <w:ind w:left="154" w:hanging="154"/>
              <w:jc w:val="left"/>
              <w:rPr>
                <w:sz w:val="18"/>
                <w:szCs w:val="18"/>
              </w:rPr>
            </w:pPr>
            <w:r w:rsidRPr="00315E8A">
              <w:rPr>
                <w:sz w:val="18"/>
                <w:szCs w:val="18"/>
              </w:rPr>
              <w:t xml:space="preserve">Crude oil extraction </w:t>
            </w:r>
          </w:p>
          <w:p w14:paraId="45030FE5" w14:textId="77777777" w:rsidR="007D3663" w:rsidRPr="00315E8A" w:rsidRDefault="007D3663" w:rsidP="00BD2F06">
            <w:pPr>
              <w:pStyle w:val="ListParagraph"/>
              <w:numPr>
                <w:ilvl w:val="0"/>
                <w:numId w:val="15"/>
              </w:numPr>
              <w:ind w:left="154" w:hanging="154"/>
              <w:jc w:val="left"/>
              <w:rPr>
                <w:sz w:val="18"/>
                <w:szCs w:val="18"/>
              </w:rPr>
            </w:pPr>
            <w:r w:rsidRPr="00315E8A">
              <w:rPr>
                <w:sz w:val="18"/>
                <w:szCs w:val="18"/>
              </w:rPr>
              <w:t>Crude oil transport via ocean tanks and pipelines</w:t>
            </w:r>
          </w:p>
          <w:p w14:paraId="2185B0C4" w14:textId="77777777" w:rsidR="007D3663" w:rsidRPr="00315E8A" w:rsidRDefault="007D3663" w:rsidP="00BD2F06">
            <w:pPr>
              <w:ind w:left="154" w:hanging="154"/>
              <w:rPr>
                <w:rFonts w:cstheme="minorHAnsi"/>
                <w:sz w:val="18"/>
                <w:szCs w:val="18"/>
              </w:rPr>
            </w:pPr>
          </w:p>
          <w:p w14:paraId="20DB0A40" w14:textId="77777777" w:rsidR="007D3663" w:rsidRPr="00315E8A" w:rsidRDefault="007D3663" w:rsidP="00BD2F06">
            <w:pPr>
              <w:ind w:left="154" w:hanging="154"/>
              <w:rPr>
                <w:rFonts w:cstheme="minorHAnsi"/>
                <w:sz w:val="18"/>
                <w:szCs w:val="18"/>
              </w:rPr>
            </w:pPr>
          </w:p>
          <w:p w14:paraId="3A5DE473" w14:textId="77777777" w:rsidR="007D3663" w:rsidRPr="00315E8A" w:rsidRDefault="007D3663" w:rsidP="00BD2F06">
            <w:pPr>
              <w:ind w:left="154" w:hanging="154"/>
              <w:rPr>
                <w:rFonts w:cstheme="minorHAnsi"/>
                <w:sz w:val="18"/>
                <w:szCs w:val="18"/>
              </w:rPr>
            </w:pPr>
          </w:p>
          <w:p w14:paraId="3F11DD7A" w14:textId="77777777" w:rsidR="007D3663" w:rsidRPr="00315E8A" w:rsidRDefault="007D3663" w:rsidP="00BD2F06">
            <w:pPr>
              <w:pStyle w:val="ListParagraph"/>
              <w:numPr>
                <w:ilvl w:val="0"/>
                <w:numId w:val="15"/>
              </w:numPr>
              <w:ind w:left="154" w:hanging="154"/>
              <w:jc w:val="left"/>
              <w:rPr>
                <w:sz w:val="18"/>
                <w:szCs w:val="18"/>
              </w:rPr>
            </w:pPr>
            <w:r w:rsidRPr="00315E8A">
              <w:rPr>
                <w:sz w:val="18"/>
                <w:szCs w:val="18"/>
              </w:rPr>
              <w:t>Crude oil refining into diesel</w:t>
            </w:r>
          </w:p>
          <w:p w14:paraId="2B6A7906" w14:textId="77777777" w:rsidR="007D3663" w:rsidRPr="00315E8A" w:rsidRDefault="007D3663" w:rsidP="00BD2F06">
            <w:pPr>
              <w:ind w:left="154" w:hanging="154"/>
              <w:rPr>
                <w:rFonts w:cstheme="minorHAnsi"/>
                <w:sz w:val="18"/>
                <w:szCs w:val="18"/>
              </w:rPr>
            </w:pPr>
          </w:p>
        </w:tc>
      </w:tr>
      <w:tr w:rsidR="007D3663" w:rsidRPr="00984B8C" w14:paraId="16262F83" w14:textId="77777777" w:rsidTr="393421B7">
        <w:tc>
          <w:tcPr>
            <w:tcW w:w="1897" w:type="dxa"/>
            <w:shd w:val="clear" w:color="auto" w:fill="EDEDED" w:themeFill="accent3" w:themeFillTint="33"/>
          </w:tcPr>
          <w:p w14:paraId="6EF97AD6" w14:textId="77777777" w:rsidR="007D3663" w:rsidRPr="00984B8C" w:rsidRDefault="007D3663" w:rsidP="00753E52">
            <w:pPr>
              <w:rPr>
                <w:rFonts w:ascii="Verdana Pro" w:hAnsi="Verdana Pro" w:cstheme="minorHAnsi"/>
                <w:b/>
                <w:bCs/>
                <w:sz w:val="16"/>
                <w:szCs w:val="16"/>
              </w:rPr>
            </w:pPr>
            <w:r w:rsidRPr="00984B8C">
              <w:rPr>
                <w:rFonts w:ascii="Verdana Pro" w:hAnsi="Verdana Pro" w:cstheme="minorHAnsi"/>
                <w:b/>
                <w:bCs/>
                <w:sz w:val="16"/>
                <w:szCs w:val="16"/>
              </w:rPr>
              <w:t>DISTRIBUTION</w:t>
            </w:r>
          </w:p>
          <w:p w14:paraId="73EA50E9" w14:textId="77777777" w:rsidR="007D3663" w:rsidRPr="00984B8C" w:rsidRDefault="007D3663" w:rsidP="00753E52">
            <w:pPr>
              <w:rPr>
                <w:rFonts w:cstheme="minorHAnsi"/>
                <w:sz w:val="20"/>
                <w:szCs w:val="20"/>
              </w:rPr>
            </w:pPr>
            <w:r w:rsidRPr="00984B8C">
              <w:rPr>
                <w:rFonts w:cstheme="minorHAnsi"/>
                <w:sz w:val="18"/>
                <w:szCs w:val="18"/>
              </w:rPr>
              <w:t xml:space="preserve">How was it transported at each </w:t>
            </w:r>
            <w:r w:rsidRPr="00984B8C">
              <w:rPr>
                <w:rFonts w:cstheme="minorHAnsi"/>
                <w:sz w:val="18"/>
                <w:szCs w:val="18"/>
              </w:rPr>
              <w:lastRenderedPageBreak/>
              <w:t>stage of the lifecycle? (e.g., ship, lorry, train)</w:t>
            </w:r>
          </w:p>
        </w:tc>
        <w:tc>
          <w:tcPr>
            <w:tcW w:w="2391" w:type="dxa"/>
          </w:tcPr>
          <w:p w14:paraId="7F2EED82" w14:textId="77777777" w:rsidR="007D3663" w:rsidRPr="00315E8A" w:rsidRDefault="007D3663" w:rsidP="00753E52">
            <w:pPr>
              <w:rPr>
                <w:rFonts w:cstheme="minorHAnsi"/>
                <w:sz w:val="18"/>
                <w:szCs w:val="18"/>
              </w:rPr>
            </w:pPr>
            <w:r w:rsidRPr="00315E8A">
              <w:rPr>
                <w:rFonts w:cstheme="minorHAnsi"/>
                <w:sz w:val="18"/>
                <w:szCs w:val="18"/>
              </w:rPr>
              <w:lastRenderedPageBreak/>
              <w:t>Commercial biodiesel transportation</w:t>
            </w:r>
          </w:p>
        </w:tc>
        <w:tc>
          <w:tcPr>
            <w:tcW w:w="2392" w:type="dxa"/>
          </w:tcPr>
          <w:p w14:paraId="465A7F99" w14:textId="77777777" w:rsidR="007D3663" w:rsidRPr="00315E8A" w:rsidRDefault="007D3663" w:rsidP="00753E52">
            <w:pPr>
              <w:rPr>
                <w:rFonts w:cstheme="minorHAnsi"/>
                <w:sz w:val="18"/>
                <w:szCs w:val="18"/>
              </w:rPr>
            </w:pPr>
            <w:r w:rsidRPr="00315E8A">
              <w:rPr>
                <w:rFonts w:cstheme="minorHAnsi"/>
                <w:sz w:val="18"/>
                <w:szCs w:val="18"/>
              </w:rPr>
              <w:t>Commercial biodiesel transportation</w:t>
            </w:r>
          </w:p>
        </w:tc>
        <w:tc>
          <w:tcPr>
            <w:tcW w:w="2392" w:type="dxa"/>
          </w:tcPr>
          <w:p w14:paraId="18DDF5AA" w14:textId="77777777" w:rsidR="007D3663" w:rsidRPr="00315E8A" w:rsidRDefault="007D3663" w:rsidP="00753E52">
            <w:pPr>
              <w:rPr>
                <w:rFonts w:cstheme="minorHAnsi"/>
                <w:sz w:val="18"/>
                <w:szCs w:val="18"/>
              </w:rPr>
            </w:pPr>
            <w:r w:rsidRPr="00315E8A">
              <w:rPr>
                <w:rFonts w:cstheme="minorHAnsi"/>
                <w:sz w:val="18"/>
                <w:szCs w:val="18"/>
              </w:rPr>
              <w:t>Diesel fuel transportation via rail, road, and pipelines</w:t>
            </w:r>
          </w:p>
        </w:tc>
      </w:tr>
      <w:tr w:rsidR="007D3663" w:rsidRPr="00984B8C" w14:paraId="5CAB0EBB" w14:textId="77777777" w:rsidTr="393421B7">
        <w:tc>
          <w:tcPr>
            <w:tcW w:w="1897" w:type="dxa"/>
            <w:shd w:val="clear" w:color="auto" w:fill="EDEDED" w:themeFill="accent3" w:themeFillTint="33"/>
          </w:tcPr>
          <w:p w14:paraId="51F96345" w14:textId="77777777" w:rsidR="007D3663" w:rsidRPr="00984B8C" w:rsidRDefault="007D3663" w:rsidP="00753E52">
            <w:pPr>
              <w:rPr>
                <w:rFonts w:ascii="Verdana Pro" w:hAnsi="Verdana Pro" w:cstheme="minorHAnsi"/>
                <w:b/>
                <w:bCs/>
                <w:sz w:val="20"/>
                <w:szCs w:val="20"/>
              </w:rPr>
            </w:pPr>
            <w:r w:rsidRPr="00984B8C">
              <w:rPr>
                <w:rFonts w:ascii="Verdana Pro" w:hAnsi="Verdana Pro" w:cstheme="minorHAnsi"/>
                <w:b/>
                <w:bCs/>
                <w:sz w:val="16"/>
                <w:szCs w:val="16"/>
              </w:rPr>
              <w:t>USE</w:t>
            </w:r>
          </w:p>
          <w:p w14:paraId="67622E1F" w14:textId="12030EEB" w:rsidR="007D3663" w:rsidRPr="00984B8C" w:rsidRDefault="393421B7" w:rsidP="393421B7">
            <w:pPr>
              <w:rPr>
                <w:rFonts w:cstheme="minorBidi"/>
                <w:sz w:val="20"/>
                <w:szCs w:val="20"/>
              </w:rPr>
            </w:pPr>
            <w:r w:rsidRPr="393421B7">
              <w:rPr>
                <w:rFonts w:cstheme="minorBidi"/>
                <w:sz w:val="18"/>
                <w:szCs w:val="18"/>
              </w:rPr>
              <w:t>What</w:t>
            </w:r>
            <w:r w:rsidR="0038008D">
              <w:rPr>
                <w:rFonts w:cstheme="minorBidi"/>
                <w:sz w:val="18"/>
                <w:szCs w:val="18"/>
              </w:rPr>
              <w:t xml:space="preserve"> </w:t>
            </w:r>
            <w:r w:rsidRPr="393421B7">
              <w:rPr>
                <w:rFonts w:cstheme="minorBidi"/>
                <w:sz w:val="18"/>
                <w:szCs w:val="18"/>
              </w:rPr>
              <w:t xml:space="preserve"> impacts </w:t>
            </w:r>
            <w:r w:rsidR="0038008D" w:rsidRPr="393421B7">
              <w:rPr>
                <w:rFonts w:cstheme="minorBidi"/>
                <w:sz w:val="18"/>
                <w:szCs w:val="18"/>
              </w:rPr>
              <w:t>do</w:t>
            </w:r>
            <w:r w:rsidRPr="393421B7">
              <w:rPr>
                <w:rFonts w:cstheme="minorBidi"/>
                <w:sz w:val="18"/>
                <w:szCs w:val="18"/>
              </w:rPr>
              <w:t xml:space="preserve"> the product have during the use stage? (e.g., environmental impact, efficiency)</w:t>
            </w:r>
          </w:p>
        </w:tc>
        <w:tc>
          <w:tcPr>
            <w:tcW w:w="2391" w:type="dxa"/>
          </w:tcPr>
          <w:p w14:paraId="3C905638" w14:textId="77777777" w:rsidR="007D3663" w:rsidRPr="00984B8C" w:rsidRDefault="007D3663" w:rsidP="00753E52">
            <w:pPr>
              <w:rPr>
                <w:rFonts w:cstheme="minorHAnsi"/>
                <w:sz w:val="18"/>
                <w:szCs w:val="18"/>
              </w:rPr>
            </w:pPr>
            <w:r w:rsidRPr="00984B8C">
              <w:rPr>
                <w:rFonts w:cstheme="minorHAnsi"/>
                <w:sz w:val="18"/>
                <w:szCs w:val="18"/>
              </w:rPr>
              <w:t>Combustion as a fuel blendstock (displacing petroleum diesel)</w:t>
            </w:r>
          </w:p>
        </w:tc>
        <w:tc>
          <w:tcPr>
            <w:tcW w:w="2392" w:type="dxa"/>
          </w:tcPr>
          <w:p w14:paraId="08487EF5" w14:textId="77777777" w:rsidR="007D3663" w:rsidRPr="00984B8C" w:rsidRDefault="007D3663" w:rsidP="00753E52">
            <w:pPr>
              <w:rPr>
                <w:rFonts w:cstheme="minorHAnsi"/>
                <w:sz w:val="18"/>
                <w:szCs w:val="18"/>
              </w:rPr>
            </w:pPr>
            <w:r w:rsidRPr="00984B8C">
              <w:rPr>
                <w:rFonts w:cstheme="minorHAnsi"/>
                <w:sz w:val="18"/>
                <w:szCs w:val="18"/>
              </w:rPr>
              <w:t>Combustion as a fuel blendstock (displacing petroleum diesel)</w:t>
            </w:r>
          </w:p>
        </w:tc>
        <w:tc>
          <w:tcPr>
            <w:tcW w:w="2392" w:type="dxa"/>
          </w:tcPr>
          <w:p w14:paraId="603B43F6" w14:textId="77777777" w:rsidR="007D3663" w:rsidRPr="00984B8C" w:rsidRDefault="007D3663" w:rsidP="00753E52">
            <w:pPr>
              <w:rPr>
                <w:rFonts w:cstheme="minorHAnsi"/>
                <w:sz w:val="18"/>
                <w:szCs w:val="18"/>
              </w:rPr>
            </w:pPr>
            <w:r w:rsidRPr="00984B8C">
              <w:rPr>
                <w:rFonts w:cstheme="minorHAnsi"/>
                <w:sz w:val="18"/>
                <w:szCs w:val="18"/>
              </w:rPr>
              <w:t>Combustion as a fuel</w:t>
            </w:r>
          </w:p>
        </w:tc>
      </w:tr>
      <w:tr w:rsidR="007D3663" w:rsidRPr="00984B8C" w14:paraId="0A1D53E3" w14:textId="77777777" w:rsidTr="393421B7">
        <w:tc>
          <w:tcPr>
            <w:tcW w:w="1897" w:type="dxa"/>
            <w:shd w:val="clear" w:color="auto" w:fill="EDEDED" w:themeFill="accent3" w:themeFillTint="33"/>
          </w:tcPr>
          <w:p w14:paraId="2960F806" w14:textId="77777777" w:rsidR="007D3663" w:rsidRPr="00984B8C" w:rsidRDefault="007D3663" w:rsidP="00753E52">
            <w:pPr>
              <w:rPr>
                <w:rFonts w:ascii="Verdana Pro" w:hAnsi="Verdana Pro" w:cstheme="minorHAnsi"/>
                <w:b/>
                <w:bCs/>
                <w:sz w:val="16"/>
                <w:szCs w:val="16"/>
              </w:rPr>
            </w:pPr>
            <w:r w:rsidRPr="00984B8C">
              <w:rPr>
                <w:rFonts w:ascii="Verdana Pro" w:hAnsi="Verdana Pro" w:cstheme="minorHAnsi"/>
                <w:b/>
                <w:bCs/>
                <w:sz w:val="16"/>
                <w:szCs w:val="16"/>
              </w:rPr>
              <w:t>DISPOSAL</w:t>
            </w:r>
          </w:p>
          <w:p w14:paraId="0817BABA" w14:textId="77777777" w:rsidR="007D3663" w:rsidRPr="00984B8C" w:rsidRDefault="007D3663" w:rsidP="00753E52">
            <w:pPr>
              <w:rPr>
                <w:rFonts w:cstheme="minorHAnsi"/>
                <w:sz w:val="20"/>
                <w:szCs w:val="20"/>
              </w:rPr>
            </w:pPr>
            <w:r w:rsidRPr="00984B8C">
              <w:rPr>
                <w:rFonts w:cstheme="minorHAnsi"/>
                <w:sz w:val="18"/>
                <w:szCs w:val="18"/>
              </w:rPr>
              <w:t>How can it be disposed of? (e.g., recycled, landfill)</w:t>
            </w:r>
          </w:p>
        </w:tc>
        <w:tc>
          <w:tcPr>
            <w:tcW w:w="2391" w:type="dxa"/>
          </w:tcPr>
          <w:p w14:paraId="11631C0F" w14:textId="77777777" w:rsidR="007D3663" w:rsidRPr="000E71F1" w:rsidRDefault="007D3663" w:rsidP="00BD2F06">
            <w:pPr>
              <w:pStyle w:val="ListParagraph"/>
              <w:numPr>
                <w:ilvl w:val="0"/>
                <w:numId w:val="21"/>
              </w:numPr>
              <w:ind w:left="154" w:hanging="154"/>
              <w:jc w:val="left"/>
              <w:rPr>
                <w:sz w:val="18"/>
                <w:szCs w:val="18"/>
              </w:rPr>
            </w:pPr>
            <w:r w:rsidRPr="000E71F1">
              <w:rPr>
                <w:sz w:val="18"/>
                <w:szCs w:val="18"/>
              </w:rPr>
              <w:t>Biodiesel - if not combusted as a fuel it must be disposed as hazardous waste with other non-halogenated organic waste to the waste collectors or local recycling centres</w:t>
            </w:r>
          </w:p>
          <w:p w14:paraId="22381E8D" w14:textId="77777777" w:rsidR="007D3663" w:rsidRPr="000E71F1" w:rsidRDefault="007D3663" w:rsidP="00BD2F06">
            <w:pPr>
              <w:pStyle w:val="ListParagraph"/>
              <w:numPr>
                <w:ilvl w:val="0"/>
                <w:numId w:val="21"/>
              </w:numPr>
              <w:ind w:left="154" w:hanging="154"/>
              <w:jc w:val="left"/>
              <w:rPr>
                <w:sz w:val="18"/>
                <w:szCs w:val="18"/>
              </w:rPr>
            </w:pPr>
            <w:r w:rsidRPr="000E71F1">
              <w:rPr>
                <w:sz w:val="18"/>
                <w:szCs w:val="18"/>
              </w:rPr>
              <w:t>Glycerol - is a valuable by-product with many different applications, especially in personal care, pharmaceuticals, cosmetics, and food</w:t>
            </w:r>
          </w:p>
        </w:tc>
        <w:tc>
          <w:tcPr>
            <w:tcW w:w="2392" w:type="dxa"/>
          </w:tcPr>
          <w:p w14:paraId="5DF8DC6A" w14:textId="77777777" w:rsidR="007D3663" w:rsidRPr="00315E8A" w:rsidRDefault="007D3663" w:rsidP="00BD2F06">
            <w:pPr>
              <w:pStyle w:val="ListParagraph"/>
              <w:numPr>
                <w:ilvl w:val="0"/>
                <w:numId w:val="13"/>
              </w:numPr>
              <w:ind w:left="154" w:hanging="154"/>
              <w:jc w:val="left"/>
              <w:rPr>
                <w:sz w:val="18"/>
                <w:szCs w:val="18"/>
              </w:rPr>
            </w:pPr>
            <w:r w:rsidRPr="00315E8A">
              <w:rPr>
                <w:sz w:val="18"/>
                <w:szCs w:val="18"/>
              </w:rPr>
              <w:t>Biodiesel - if not combusted as a fuel it must be disposed as hazardous waste with other non-halogenated organic waste to the waste collectors or local recycling centres</w:t>
            </w:r>
          </w:p>
          <w:p w14:paraId="2F2CBC81" w14:textId="77777777" w:rsidR="007D3663" w:rsidRPr="00315E8A" w:rsidRDefault="007D3663" w:rsidP="00BD2F06">
            <w:pPr>
              <w:pStyle w:val="ListParagraph"/>
              <w:numPr>
                <w:ilvl w:val="0"/>
                <w:numId w:val="13"/>
              </w:numPr>
              <w:ind w:left="154" w:hanging="154"/>
              <w:jc w:val="left"/>
              <w:rPr>
                <w:sz w:val="18"/>
                <w:szCs w:val="18"/>
              </w:rPr>
            </w:pPr>
            <w:r w:rsidRPr="00315E8A">
              <w:rPr>
                <w:sz w:val="18"/>
                <w:szCs w:val="18"/>
              </w:rPr>
              <w:t>Glycerol - is a valuable by-product with many different applications, especially in personal care, pharmaceuticals, cosmetics, and food</w:t>
            </w:r>
          </w:p>
        </w:tc>
        <w:tc>
          <w:tcPr>
            <w:tcW w:w="2392" w:type="dxa"/>
          </w:tcPr>
          <w:p w14:paraId="62486D37" w14:textId="77777777" w:rsidR="007D3663" w:rsidRPr="00315E8A" w:rsidRDefault="007D3663" w:rsidP="00BD2F06">
            <w:pPr>
              <w:pStyle w:val="ListParagraph"/>
              <w:numPr>
                <w:ilvl w:val="0"/>
                <w:numId w:val="13"/>
              </w:numPr>
              <w:ind w:left="154" w:hanging="154"/>
              <w:jc w:val="left"/>
              <w:rPr>
                <w:sz w:val="18"/>
                <w:szCs w:val="18"/>
              </w:rPr>
            </w:pPr>
            <w:r w:rsidRPr="00315E8A">
              <w:rPr>
                <w:sz w:val="18"/>
                <w:szCs w:val="18"/>
              </w:rPr>
              <w:t xml:space="preserve">Petroleum diesel – if not combusted as a fuel it must be disposed as hazardous waste to the waste collectors or local recycling centres </w:t>
            </w:r>
          </w:p>
          <w:p w14:paraId="0F92B458" w14:textId="77777777" w:rsidR="007D3663" w:rsidRPr="00315E8A" w:rsidRDefault="007D3663" w:rsidP="00BD2F06">
            <w:pPr>
              <w:ind w:left="154" w:hanging="154"/>
              <w:rPr>
                <w:rFonts w:cstheme="minorHAnsi"/>
                <w:sz w:val="18"/>
                <w:szCs w:val="18"/>
              </w:rPr>
            </w:pPr>
          </w:p>
        </w:tc>
      </w:tr>
      <w:tr w:rsidR="007D3663" w:rsidRPr="00984B8C" w14:paraId="175967B3" w14:textId="77777777" w:rsidTr="393421B7">
        <w:tc>
          <w:tcPr>
            <w:tcW w:w="1897" w:type="dxa"/>
            <w:shd w:val="clear" w:color="auto" w:fill="EDEDED" w:themeFill="accent3" w:themeFillTint="33"/>
          </w:tcPr>
          <w:p w14:paraId="2227DC9F" w14:textId="77777777" w:rsidR="007D3663" w:rsidRPr="00984B8C" w:rsidRDefault="007D3663" w:rsidP="00753E52">
            <w:pPr>
              <w:rPr>
                <w:rFonts w:ascii="Verdana Pro" w:hAnsi="Verdana Pro" w:cstheme="minorHAnsi"/>
                <w:b/>
                <w:bCs/>
                <w:sz w:val="16"/>
                <w:szCs w:val="16"/>
              </w:rPr>
            </w:pPr>
            <w:r w:rsidRPr="00984B8C">
              <w:rPr>
                <w:rFonts w:ascii="Verdana Pro" w:hAnsi="Verdana Pro" w:cstheme="minorHAnsi"/>
                <w:b/>
                <w:bCs/>
                <w:sz w:val="16"/>
                <w:szCs w:val="16"/>
              </w:rPr>
              <w:t>OTHER NOTES/</w:t>
            </w:r>
          </w:p>
          <w:p w14:paraId="6E47793B" w14:textId="77777777" w:rsidR="007D3663" w:rsidRPr="00984B8C" w:rsidRDefault="007D3663" w:rsidP="00753E52">
            <w:pPr>
              <w:rPr>
                <w:rFonts w:ascii="Verdana Pro Black" w:hAnsi="Verdana Pro Black" w:cstheme="minorHAnsi"/>
                <w:sz w:val="20"/>
                <w:szCs w:val="20"/>
              </w:rPr>
            </w:pPr>
            <w:r w:rsidRPr="00984B8C">
              <w:rPr>
                <w:rFonts w:ascii="Verdana Pro" w:hAnsi="Verdana Pro" w:cstheme="minorHAnsi"/>
                <w:b/>
                <w:bCs/>
                <w:sz w:val="16"/>
                <w:szCs w:val="16"/>
              </w:rPr>
              <w:t>REMARKS</w:t>
            </w:r>
          </w:p>
        </w:tc>
        <w:tc>
          <w:tcPr>
            <w:tcW w:w="2391" w:type="dxa"/>
          </w:tcPr>
          <w:p w14:paraId="4702B27C" w14:textId="77777777" w:rsidR="007D3663" w:rsidRPr="00315E8A" w:rsidRDefault="007D3663" w:rsidP="00BD2F06">
            <w:pPr>
              <w:pStyle w:val="ListParagraph"/>
              <w:numPr>
                <w:ilvl w:val="0"/>
                <w:numId w:val="14"/>
              </w:numPr>
              <w:ind w:left="154" w:hanging="154"/>
              <w:jc w:val="left"/>
              <w:rPr>
                <w:sz w:val="18"/>
                <w:szCs w:val="18"/>
              </w:rPr>
            </w:pPr>
            <w:r w:rsidRPr="00315E8A">
              <w:rPr>
                <w:sz w:val="18"/>
                <w:szCs w:val="18"/>
              </w:rPr>
              <w:t>renewable</w:t>
            </w:r>
          </w:p>
          <w:p w14:paraId="4D86282C" w14:textId="77777777" w:rsidR="007D3663" w:rsidRPr="00315E8A" w:rsidRDefault="007D3663" w:rsidP="00BD2F06">
            <w:pPr>
              <w:pStyle w:val="ListParagraph"/>
              <w:numPr>
                <w:ilvl w:val="0"/>
                <w:numId w:val="14"/>
              </w:numPr>
              <w:ind w:left="154" w:hanging="154"/>
              <w:jc w:val="left"/>
              <w:rPr>
                <w:sz w:val="18"/>
                <w:szCs w:val="18"/>
              </w:rPr>
            </w:pPr>
            <w:r w:rsidRPr="00315E8A">
              <w:rPr>
                <w:sz w:val="18"/>
                <w:szCs w:val="18"/>
              </w:rPr>
              <w:t>concerns caused by the impacts of first-generation biodiesel on the environment and food security</w:t>
            </w:r>
          </w:p>
          <w:p w14:paraId="2EBFF3C1" w14:textId="77777777" w:rsidR="007D3663" w:rsidRPr="00315E8A" w:rsidRDefault="007D3663" w:rsidP="00BD2F06">
            <w:pPr>
              <w:pStyle w:val="ListParagraph"/>
              <w:numPr>
                <w:ilvl w:val="0"/>
                <w:numId w:val="14"/>
              </w:numPr>
              <w:ind w:left="154" w:hanging="154"/>
              <w:jc w:val="left"/>
              <w:rPr>
                <w:sz w:val="18"/>
                <w:szCs w:val="18"/>
              </w:rPr>
            </w:pPr>
            <w:r w:rsidRPr="00315E8A">
              <w:rPr>
                <w:sz w:val="18"/>
                <w:szCs w:val="18"/>
              </w:rPr>
              <w:t>from the environmental point of view, the production of virgin oil biodiesel, due to high consumption of fuel, fertilizers, chemicals, technology, etc., leads to considerable emissions into the atmosphere and substantial resources depletion</w:t>
            </w:r>
          </w:p>
          <w:p w14:paraId="14F70FCD" w14:textId="722C5234" w:rsidR="007D3663" w:rsidRPr="00315E8A" w:rsidRDefault="007D3663" w:rsidP="00BD2F06">
            <w:pPr>
              <w:pStyle w:val="ListParagraph"/>
              <w:numPr>
                <w:ilvl w:val="0"/>
                <w:numId w:val="14"/>
              </w:numPr>
              <w:ind w:left="154" w:hanging="154"/>
              <w:jc w:val="left"/>
              <w:rPr>
                <w:sz w:val="18"/>
                <w:szCs w:val="18"/>
              </w:rPr>
            </w:pPr>
            <w:r w:rsidRPr="00315E8A">
              <w:rPr>
                <w:sz w:val="18"/>
                <w:szCs w:val="18"/>
              </w:rPr>
              <w:t xml:space="preserve">combustion emissions (of biodiesel from vegetable oil) can be considered as neutral, but there are emissions associated to the cultivation, harvesting, transport, </w:t>
            </w:r>
            <w:r w:rsidR="00984B8C" w:rsidRPr="00315E8A">
              <w:rPr>
                <w:sz w:val="18"/>
                <w:szCs w:val="18"/>
              </w:rPr>
              <w:t>distribution,</w:t>
            </w:r>
            <w:r w:rsidRPr="00315E8A">
              <w:rPr>
                <w:sz w:val="18"/>
                <w:szCs w:val="18"/>
              </w:rPr>
              <w:t xml:space="preserve"> and conversion of the feedstock etc.</w:t>
            </w:r>
          </w:p>
        </w:tc>
        <w:tc>
          <w:tcPr>
            <w:tcW w:w="2392" w:type="dxa"/>
          </w:tcPr>
          <w:p w14:paraId="6525F965" w14:textId="77777777" w:rsidR="007D3663" w:rsidRPr="00315E8A" w:rsidRDefault="007D3663" w:rsidP="00BD2F06">
            <w:pPr>
              <w:pStyle w:val="ListParagraph"/>
              <w:numPr>
                <w:ilvl w:val="0"/>
                <w:numId w:val="14"/>
              </w:numPr>
              <w:ind w:left="154" w:hanging="154"/>
              <w:jc w:val="left"/>
              <w:rPr>
                <w:sz w:val="18"/>
                <w:szCs w:val="18"/>
              </w:rPr>
            </w:pPr>
            <w:r w:rsidRPr="00315E8A">
              <w:rPr>
                <w:sz w:val="18"/>
                <w:szCs w:val="18"/>
              </w:rPr>
              <w:t>renewable</w:t>
            </w:r>
          </w:p>
          <w:p w14:paraId="7CDD944B" w14:textId="77777777" w:rsidR="007D3663" w:rsidRPr="00315E8A" w:rsidRDefault="007D3663" w:rsidP="00BD2F06">
            <w:pPr>
              <w:pStyle w:val="ListParagraph"/>
              <w:numPr>
                <w:ilvl w:val="0"/>
                <w:numId w:val="14"/>
              </w:numPr>
              <w:ind w:left="154" w:hanging="154"/>
              <w:jc w:val="left"/>
              <w:rPr>
                <w:sz w:val="18"/>
                <w:szCs w:val="18"/>
              </w:rPr>
            </w:pPr>
            <w:r w:rsidRPr="00315E8A">
              <w:rPr>
                <w:sz w:val="18"/>
                <w:szCs w:val="18"/>
              </w:rPr>
              <w:t>increased material inputs for possible (not necessary for school experiment) pre-treatment can induce significant environmental impacts, affecting the overall environmental sustainability of waste cooking oil biodiesel</w:t>
            </w:r>
          </w:p>
          <w:p w14:paraId="5B8F0412" w14:textId="77777777" w:rsidR="007D3663" w:rsidRPr="00315E8A" w:rsidRDefault="007D3663" w:rsidP="00BD2F06">
            <w:pPr>
              <w:pStyle w:val="ListParagraph"/>
              <w:numPr>
                <w:ilvl w:val="0"/>
                <w:numId w:val="14"/>
              </w:numPr>
              <w:ind w:left="154" w:hanging="154"/>
              <w:jc w:val="left"/>
              <w:rPr>
                <w:sz w:val="18"/>
                <w:szCs w:val="18"/>
              </w:rPr>
            </w:pPr>
            <w:r w:rsidRPr="00315E8A">
              <w:rPr>
                <w:sz w:val="18"/>
                <w:szCs w:val="18"/>
              </w:rPr>
              <w:t>combustion emissions (of biodiesel from used (waste) vegetable oil) can be considered as neutral, but there are emissions associated to the transport and distribution etc.</w:t>
            </w:r>
          </w:p>
        </w:tc>
        <w:tc>
          <w:tcPr>
            <w:tcW w:w="2392" w:type="dxa"/>
          </w:tcPr>
          <w:p w14:paraId="189C0613" w14:textId="77777777" w:rsidR="007D3663" w:rsidRPr="00315E8A" w:rsidRDefault="007D3663" w:rsidP="00BD2F06">
            <w:pPr>
              <w:pStyle w:val="ListParagraph"/>
              <w:numPr>
                <w:ilvl w:val="0"/>
                <w:numId w:val="14"/>
              </w:numPr>
              <w:ind w:left="154" w:hanging="154"/>
              <w:jc w:val="left"/>
              <w:rPr>
                <w:sz w:val="18"/>
                <w:szCs w:val="18"/>
              </w:rPr>
            </w:pPr>
            <w:r w:rsidRPr="00315E8A">
              <w:rPr>
                <w:sz w:val="18"/>
                <w:szCs w:val="18"/>
              </w:rPr>
              <w:t>non-renewable</w:t>
            </w:r>
          </w:p>
          <w:p w14:paraId="34A1D115" w14:textId="77777777" w:rsidR="007D3663" w:rsidRPr="00315E8A" w:rsidRDefault="007D3663" w:rsidP="00BD2F06">
            <w:pPr>
              <w:pStyle w:val="ListParagraph"/>
              <w:numPr>
                <w:ilvl w:val="0"/>
                <w:numId w:val="14"/>
              </w:numPr>
              <w:ind w:left="154" w:hanging="154"/>
              <w:jc w:val="left"/>
              <w:rPr>
                <w:sz w:val="18"/>
                <w:szCs w:val="18"/>
              </w:rPr>
            </w:pPr>
            <w:r w:rsidRPr="00315E8A">
              <w:rPr>
                <w:sz w:val="18"/>
                <w:szCs w:val="18"/>
              </w:rPr>
              <w:t>leaks and accidents (e.g., oil spill)</w:t>
            </w:r>
          </w:p>
          <w:p w14:paraId="3EDEE5BA" w14:textId="77777777" w:rsidR="007D3663" w:rsidRPr="00315E8A" w:rsidRDefault="007D3663" w:rsidP="00BD2F06">
            <w:pPr>
              <w:pStyle w:val="ListParagraph"/>
              <w:numPr>
                <w:ilvl w:val="0"/>
                <w:numId w:val="14"/>
              </w:numPr>
              <w:ind w:left="154" w:hanging="154"/>
              <w:jc w:val="left"/>
              <w:rPr>
                <w:sz w:val="18"/>
                <w:szCs w:val="18"/>
              </w:rPr>
            </w:pPr>
            <w:r w:rsidRPr="00315E8A">
              <w:rPr>
                <w:sz w:val="18"/>
                <w:szCs w:val="18"/>
              </w:rPr>
              <w:t>dependence on global oil market prices</w:t>
            </w:r>
          </w:p>
          <w:p w14:paraId="081FD4E9" w14:textId="77777777" w:rsidR="007D3663" w:rsidRPr="00315E8A" w:rsidRDefault="007D3663" w:rsidP="00BD2F06">
            <w:pPr>
              <w:pStyle w:val="ListParagraph"/>
              <w:numPr>
                <w:ilvl w:val="0"/>
                <w:numId w:val="14"/>
              </w:numPr>
              <w:ind w:left="154" w:hanging="154"/>
              <w:jc w:val="left"/>
              <w:rPr>
                <w:sz w:val="18"/>
                <w:szCs w:val="18"/>
              </w:rPr>
            </w:pPr>
            <w:r w:rsidRPr="00315E8A">
              <w:rPr>
                <w:sz w:val="18"/>
                <w:szCs w:val="18"/>
              </w:rPr>
              <w:t>in addition to combustion, fossil fuels emissions are associated with crude oil extraction and refining, as well as final fuel transport and distribution</w:t>
            </w:r>
          </w:p>
          <w:p w14:paraId="483794EF" w14:textId="77777777" w:rsidR="007D3663" w:rsidRPr="00315E8A" w:rsidRDefault="007D3663" w:rsidP="00BD2F06">
            <w:pPr>
              <w:ind w:left="154" w:hanging="154"/>
              <w:rPr>
                <w:rFonts w:cstheme="minorHAnsi"/>
                <w:sz w:val="18"/>
                <w:szCs w:val="18"/>
              </w:rPr>
            </w:pPr>
          </w:p>
        </w:tc>
      </w:tr>
      <w:tr w:rsidR="007D3663" w:rsidRPr="00984B8C" w14:paraId="24C61211" w14:textId="77777777" w:rsidTr="393421B7">
        <w:tc>
          <w:tcPr>
            <w:tcW w:w="9072" w:type="dxa"/>
            <w:gridSpan w:val="4"/>
            <w:shd w:val="clear" w:color="auto" w:fill="EDEDED" w:themeFill="accent3" w:themeFillTint="33"/>
          </w:tcPr>
          <w:p w14:paraId="5BEBED75" w14:textId="77777777" w:rsidR="007D3663" w:rsidRPr="00984B8C" w:rsidRDefault="007D3663" w:rsidP="00753E52">
            <w:pPr>
              <w:pStyle w:val="VSParaBullet"/>
              <w:spacing w:after="0"/>
              <w:ind w:left="0" w:firstLine="0"/>
              <w:rPr>
                <w:rStyle w:val="eop"/>
                <w:color w:val="auto"/>
                <w:lang w:val="en-GB"/>
              </w:rPr>
            </w:pPr>
            <w:r w:rsidRPr="00984B8C">
              <w:rPr>
                <w:rStyle w:val="eop"/>
                <w:rFonts w:ascii="Verdana Pro" w:hAnsi="Verdana Pro"/>
                <w:b/>
                <w:color w:val="auto"/>
                <w:sz w:val="16"/>
                <w:szCs w:val="16"/>
                <w:lang w:val="en-GB"/>
              </w:rPr>
              <w:t>DECISION ABOUT THE MOST APPROPRIATE FUEL FROM SUSTAINABLE PERSPECTIVE</w:t>
            </w:r>
          </w:p>
          <w:p w14:paraId="05017A86" w14:textId="77777777" w:rsidR="007D3663" w:rsidRPr="00984B8C" w:rsidRDefault="007D3663" w:rsidP="00753E52">
            <w:pPr>
              <w:pStyle w:val="VSParaBullet"/>
              <w:spacing w:after="0"/>
              <w:ind w:left="0" w:firstLine="0"/>
              <w:rPr>
                <w:rStyle w:val="eop"/>
                <w:rFonts w:ascii="Verdana Pro" w:hAnsi="Verdana Pro"/>
                <w:b/>
                <w:color w:val="auto"/>
                <w:sz w:val="16"/>
                <w:szCs w:val="16"/>
                <w:lang w:val="en-GB"/>
              </w:rPr>
            </w:pPr>
            <w:r w:rsidRPr="00984B8C">
              <w:rPr>
                <w:color w:val="auto"/>
                <w:sz w:val="18"/>
                <w:szCs w:val="18"/>
                <w:lang w:val="en-GB"/>
              </w:rPr>
              <w:t>The most appropriate fuel among the studied examples is biodiesel from used vegetable oil.</w:t>
            </w:r>
            <w:r w:rsidRPr="00984B8C">
              <w:rPr>
                <w:color w:val="auto"/>
                <w:sz w:val="18"/>
                <w:szCs w:val="18"/>
                <w:lang w:val="en-GB"/>
              </w:rPr>
              <w:br/>
            </w:r>
          </w:p>
        </w:tc>
      </w:tr>
      <w:tr w:rsidR="007D3663" w:rsidRPr="00984B8C" w14:paraId="51A5B6FE" w14:textId="77777777" w:rsidTr="393421B7">
        <w:tc>
          <w:tcPr>
            <w:tcW w:w="9072" w:type="dxa"/>
            <w:gridSpan w:val="4"/>
            <w:shd w:val="clear" w:color="auto" w:fill="EDEDED" w:themeFill="accent3" w:themeFillTint="33"/>
          </w:tcPr>
          <w:p w14:paraId="5DAFD02B" w14:textId="77777777" w:rsidR="007D3663" w:rsidRPr="00984B8C" w:rsidRDefault="007D3663" w:rsidP="00753E52">
            <w:pPr>
              <w:pStyle w:val="VSParaBullet"/>
              <w:spacing w:after="0"/>
              <w:ind w:left="0" w:firstLine="0"/>
              <w:rPr>
                <w:rFonts w:ascii="Verdana Pro" w:hAnsi="Verdana Pro"/>
                <w:b/>
                <w:color w:val="auto"/>
                <w:sz w:val="16"/>
                <w:szCs w:val="16"/>
                <w:lang w:val="en-GB"/>
              </w:rPr>
            </w:pPr>
            <w:r w:rsidRPr="00984B8C">
              <w:rPr>
                <w:rStyle w:val="eop"/>
                <w:rFonts w:ascii="Verdana Pro" w:hAnsi="Verdana Pro"/>
                <w:b/>
                <w:color w:val="auto"/>
                <w:sz w:val="16"/>
                <w:szCs w:val="16"/>
                <w:lang w:val="en-GB"/>
              </w:rPr>
              <w:t>REFERENCES</w:t>
            </w:r>
          </w:p>
          <w:p w14:paraId="3CD1F217" w14:textId="77777777" w:rsidR="007D3663" w:rsidRPr="00984B8C" w:rsidRDefault="007D3663" w:rsidP="00753E52">
            <w:pPr>
              <w:ind w:left="397" w:hanging="397"/>
              <w:rPr>
                <w:sz w:val="18"/>
                <w:szCs w:val="18"/>
              </w:rPr>
            </w:pPr>
            <w:r w:rsidRPr="00984B8C">
              <w:rPr>
                <w:sz w:val="18"/>
                <w:szCs w:val="18"/>
              </w:rPr>
              <w:t xml:space="preserve">Farrell, S., &amp; Cavanagh, E. (2014). An introduction to life cycle assessment with hands-on experiments for biodiesel production and use. </w:t>
            </w:r>
            <w:r w:rsidRPr="00984B8C">
              <w:rPr>
                <w:i/>
                <w:iCs/>
                <w:sz w:val="18"/>
                <w:szCs w:val="18"/>
              </w:rPr>
              <w:t>Education for chemical engineers</w:t>
            </w:r>
            <w:r w:rsidRPr="00984B8C">
              <w:rPr>
                <w:sz w:val="18"/>
                <w:szCs w:val="18"/>
              </w:rPr>
              <w:t xml:space="preserve">, </w:t>
            </w:r>
            <w:r w:rsidRPr="00984B8C">
              <w:rPr>
                <w:i/>
                <w:iCs/>
                <w:sz w:val="18"/>
                <w:szCs w:val="18"/>
              </w:rPr>
              <w:t>9</w:t>
            </w:r>
            <w:r w:rsidRPr="00984B8C">
              <w:rPr>
                <w:sz w:val="18"/>
                <w:szCs w:val="18"/>
              </w:rPr>
              <w:t>(3), e67-e76. https://doi.org/10.1016/j.ece.2014.04.003</w:t>
            </w:r>
          </w:p>
          <w:p w14:paraId="5D41287B" w14:textId="77777777" w:rsidR="007D3663" w:rsidRPr="00984B8C" w:rsidRDefault="007D3663" w:rsidP="00753E52">
            <w:pPr>
              <w:ind w:left="397" w:hanging="397"/>
              <w:rPr>
                <w:sz w:val="18"/>
                <w:szCs w:val="18"/>
              </w:rPr>
            </w:pPr>
            <w:proofErr w:type="spellStart"/>
            <w:r w:rsidRPr="00984B8C">
              <w:rPr>
                <w:sz w:val="18"/>
                <w:szCs w:val="18"/>
              </w:rPr>
              <w:lastRenderedPageBreak/>
              <w:t>Foteinis</w:t>
            </w:r>
            <w:proofErr w:type="spellEnd"/>
            <w:r w:rsidRPr="00984B8C">
              <w:rPr>
                <w:sz w:val="18"/>
                <w:szCs w:val="18"/>
              </w:rPr>
              <w:t xml:space="preserve">, S., </w:t>
            </w:r>
            <w:proofErr w:type="spellStart"/>
            <w:r w:rsidRPr="00984B8C">
              <w:rPr>
                <w:sz w:val="18"/>
                <w:szCs w:val="18"/>
              </w:rPr>
              <w:t>Chatzisymeon</w:t>
            </w:r>
            <w:proofErr w:type="spellEnd"/>
            <w:r w:rsidRPr="00984B8C">
              <w:rPr>
                <w:sz w:val="18"/>
                <w:szCs w:val="18"/>
              </w:rPr>
              <w:t xml:space="preserve">, E., </w:t>
            </w:r>
            <w:proofErr w:type="spellStart"/>
            <w:r w:rsidRPr="00984B8C">
              <w:rPr>
                <w:sz w:val="18"/>
                <w:szCs w:val="18"/>
              </w:rPr>
              <w:t>Litinas</w:t>
            </w:r>
            <w:proofErr w:type="spellEnd"/>
            <w:r w:rsidRPr="00984B8C">
              <w:rPr>
                <w:sz w:val="18"/>
                <w:szCs w:val="18"/>
              </w:rPr>
              <w:t xml:space="preserve">, A., &amp; </w:t>
            </w:r>
            <w:proofErr w:type="spellStart"/>
            <w:r w:rsidRPr="00984B8C">
              <w:rPr>
                <w:sz w:val="18"/>
                <w:szCs w:val="18"/>
              </w:rPr>
              <w:t>Tsoutsos</w:t>
            </w:r>
            <w:proofErr w:type="spellEnd"/>
            <w:r w:rsidRPr="00984B8C">
              <w:rPr>
                <w:sz w:val="18"/>
                <w:szCs w:val="18"/>
              </w:rPr>
              <w:t xml:space="preserve">, T. (2020). Used-cooking-oil biodiesel: Life cycle assessment and comparison with first-and third-generation biofuel. </w:t>
            </w:r>
            <w:r w:rsidRPr="00984B8C">
              <w:rPr>
                <w:i/>
                <w:iCs/>
                <w:sz w:val="18"/>
                <w:szCs w:val="18"/>
              </w:rPr>
              <w:t>Renewable Energy</w:t>
            </w:r>
            <w:r w:rsidRPr="00984B8C">
              <w:rPr>
                <w:sz w:val="18"/>
                <w:szCs w:val="18"/>
              </w:rPr>
              <w:t xml:space="preserve">, </w:t>
            </w:r>
            <w:r w:rsidRPr="00984B8C">
              <w:rPr>
                <w:i/>
                <w:iCs/>
                <w:sz w:val="18"/>
                <w:szCs w:val="18"/>
              </w:rPr>
              <w:t>153</w:t>
            </w:r>
            <w:r w:rsidRPr="00984B8C">
              <w:rPr>
                <w:sz w:val="18"/>
                <w:szCs w:val="18"/>
              </w:rPr>
              <w:t>, 588-600. https://doi.org/10.1016/j.renene.2020.02.022</w:t>
            </w:r>
          </w:p>
          <w:p w14:paraId="27BAE581" w14:textId="77777777" w:rsidR="007D3663" w:rsidRPr="00984B8C" w:rsidRDefault="007D3663" w:rsidP="00753E52">
            <w:pPr>
              <w:ind w:left="397" w:hanging="397"/>
              <w:rPr>
                <w:sz w:val="18"/>
                <w:szCs w:val="18"/>
              </w:rPr>
            </w:pPr>
            <w:proofErr w:type="spellStart"/>
            <w:r w:rsidRPr="00984B8C">
              <w:rPr>
                <w:sz w:val="18"/>
                <w:szCs w:val="18"/>
              </w:rPr>
              <w:t>Furuholt</w:t>
            </w:r>
            <w:proofErr w:type="spellEnd"/>
            <w:r w:rsidRPr="00984B8C">
              <w:rPr>
                <w:sz w:val="18"/>
                <w:szCs w:val="18"/>
              </w:rPr>
              <w:t xml:space="preserve">, E. (1995). Life cycle assessment of gasoline and diesel. </w:t>
            </w:r>
            <w:r w:rsidRPr="00984B8C">
              <w:rPr>
                <w:i/>
                <w:iCs/>
                <w:sz w:val="18"/>
                <w:szCs w:val="18"/>
              </w:rPr>
              <w:t xml:space="preserve">Resources, </w:t>
            </w:r>
            <w:proofErr w:type="gramStart"/>
            <w:r w:rsidRPr="00984B8C">
              <w:rPr>
                <w:i/>
                <w:iCs/>
                <w:sz w:val="18"/>
                <w:szCs w:val="18"/>
              </w:rPr>
              <w:t>Conservation</w:t>
            </w:r>
            <w:proofErr w:type="gramEnd"/>
            <w:r w:rsidRPr="00984B8C">
              <w:rPr>
                <w:i/>
                <w:iCs/>
                <w:sz w:val="18"/>
                <w:szCs w:val="18"/>
              </w:rPr>
              <w:t xml:space="preserve"> and recycling</w:t>
            </w:r>
            <w:r w:rsidRPr="00984B8C">
              <w:rPr>
                <w:sz w:val="18"/>
                <w:szCs w:val="18"/>
              </w:rPr>
              <w:t xml:space="preserve">, </w:t>
            </w:r>
            <w:r w:rsidRPr="00984B8C">
              <w:rPr>
                <w:i/>
                <w:iCs/>
                <w:sz w:val="18"/>
                <w:szCs w:val="18"/>
              </w:rPr>
              <w:t>14</w:t>
            </w:r>
            <w:r w:rsidRPr="00984B8C">
              <w:rPr>
                <w:sz w:val="18"/>
                <w:szCs w:val="18"/>
              </w:rPr>
              <w:t>(3-4), 251-263. https://doi.org/10.1016/0921-3449(95)00020-J</w:t>
            </w:r>
          </w:p>
          <w:p w14:paraId="48035224" w14:textId="77777777" w:rsidR="007D3663" w:rsidRPr="00984B8C" w:rsidRDefault="007D3663" w:rsidP="00753E52">
            <w:pPr>
              <w:ind w:left="397" w:hanging="397"/>
              <w:rPr>
                <w:sz w:val="18"/>
                <w:szCs w:val="18"/>
              </w:rPr>
            </w:pPr>
            <w:r w:rsidRPr="00984B8C">
              <w:rPr>
                <w:sz w:val="18"/>
                <w:szCs w:val="18"/>
              </w:rPr>
              <w:t xml:space="preserve">Gupta, R., McRoberts, R., Yu, Z., Smith, C., Sloan, W., &amp; You, S. (2022). Life cycle assessment of biodiesel production from rapeseed oil: Influence of process parameters and scale. </w:t>
            </w:r>
            <w:r w:rsidRPr="00984B8C">
              <w:rPr>
                <w:i/>
                <w:iCs/>
                <w:sz w:val="18"/>
                <w:szCs w:val="18"/>
              </w:rPr>
              <w:t>Bioresource Technology</w:t>
            </w:r>
            <w:r w:rsidRPr="00984B8C">
              <w:rPr>
                <w:sz w:val="18"/>
                <w:szCs w:val="18"/>
              </w:rPr>
              <w:t xml:space="preserve">, </w:t>
            </w:r>
            <w:r w:rsidRPr="00984B8C">
              <w:rPr>
                <w:i/>
                <w:iCs/>
                <w:sz w:val="18"/>
                <w:szCs w:val="18"/>
              </w:rPr>
              <w:t>360</w:t>
            </w:r>
            <w:r w:rsidRPr="00984B8C">
              <w:rPr>
                <w:sz w:val="18"/>
                <w:szCs w:val="18"/>
              </w:rPr>
              <w:t>, 127532. https://doi.org/10.1016/j.biortech.2022.127532</w:t>
            </w:r>
          </w:p>
          <w:p w14:paraId="42730578" w14:textId="77777777" w:rsidR="007D3663" w:rsidRPr="00984B8C" w:rsidRDefault="007D3663" w:rsidP="00753E52">
            <w:pPr>
              <w:ind w:left="397" w:hanging="397"/>
              <w:rPr>
                <w:sz w:val="18"/>
                <w:szCs w:val="18"/>
              </w:rPr>
            </w:pPr>
            <w:proofErr w:type="spellStart"/>
            <w:r w:rsidRPr="00984B8C">
              <w:rPr>
                <w:sz w:val="18"/>
                <w:szCs w:val="18"/>
              </w:rPr>
              <w:t>Hosseinzadeh-Bandbafha</w:t>
            </w:r>
            <w:proofErr w:type="spellEnd"/>
            <w:r w:rsidRPr="00984B8C">
              <w:rPr>
                <w:sz w:val="18"/>
                <w:szCs w:val="18"/>
              </w:rPr>
              <w:t xml:space="preserve">, H., </w:t>
            </w:r>
            <w:proofErr w:type="spellStart"/>
            <w:r w:rsidRPr="00984B8C">
              <w:rPr>
                <w:sz w:val="18"/>
                <w:szCs w:val="18"/>
              </w:rPr>
              <w:t>Nizami</w:t>
            </w:r>
            <w:proofErr w:type="spellEnd"/>
            <w:r w:rsidRPr="00984B8C">
              <w:rPr>
                <w:sz w:val="18"/>
                <w:szCs w:val="18"/>
              </w:rPr>
              <w:t xml:space="preserve">, A. S., </w:t>
            </w:r>
            <w:proofErr w:type="spellStart"/>
            <w:r w:rsidRPr="00984B8C">
              <w:rPr>
                <w:sz w:val="18"/>
                <w:szCs w:val="18"/>
              </w:rPr>
              <w:t>Kalogirou</w:t>
            </w:r>
            <w:proofErr w:type="spellEnd"/>
            <w:r w:rsidRPr="00984B8C">
              <w:rPr>
                <w:sz w:val="18"/>
                <w:szCs w:val="18"/>
              </w:rPr>
              <w:t xml:space="preserve">, S. A., Gupta, V. K., Park, Y. K., </w:t>
            </w:r>
            <w:proofErr w:type="spellStart"/>
            <w:r w:rsidRPr="00984B8C">
              <w:rPr>
                <w:sz w:val="18"/>
                <w:szCs w:val="18"/>
              </w:rPr>
              <w:t>Fallahi</w:t>
            </w:r>
            <w:proofErr w:type="spellEnd"/>
            <w:r w:rsidRPr="00984B8C">
              <w:rPr>
                <w:sz w:val="18"/>
                <w:szCs w:val="18"/>
              </w:rPr>
              <w:t xml:space="preserve">, A., ... &amp; Tabatabaei, M. (2022). Environmental life cycle assessment of biodiesel production from waste cooking oil: A systematic review. </w:t>
            </w:r>
            <w:r w:rsidRPr="00984B8C">
              <w:rPr>
                <w:i/>
                <w:iCs/>
                <w:sz w:val="18"/>
                <w:szCs w:val="18"/>
              </w:rPr>
              <w:t>Renewable and Sustainable Energy Reviews</w:t>
            </w:r>
            <w:r w:rsidRPr="00984B8C">
              <w:rPr>
                <w:sz w:val="18"/>
                <w:szCs w:val="18"/>
              </w:rPr>
              <w:t xml:space="preserve">, </w:t>
            </w:r>
            <w:r w:rsidRPr="00984B8C">
              <w:rPr>
                <w:i/>
                <w:iCs/>
                <w:sz w:val="18"/>
                <w:szCs w:val="18"/>
              </w:rPr>
              <w:t>161</w:t>
            </w:r>
            <w:r w:rsidRPr="00984B8C">
              <w:rPr>
                <w:sz w:val="18"/>
                <w:szCs w:val="18"/>
              </w:rPr>
              <w:t>, 112411. https://doi.org/10.1016/j.rser.2022.112411</w:t>
            </w:r>
          </w:p>
        </w:tc>
      </w:tr>
    </w:tbl>
    <w:p w14:paraId="5D6A056A" w14:textId="77777777" w:rsidR="007D3663" w:rsidRPr="00984B8C" w:rsidRDefault="007D3663" w:rsidP="007D3663"/>
    <w:p w14:paraId="475E96DD" w14:textId="36254F64" w:rsidR="007D3663" w:rsidRPr="00984B8C" w:rsidRDefault="007D3663" w:rsidP="007D3663">
      <w:r w:rsidRPr="00984B8C">
        <w:t>You might also be interested in examining the greenness of the production of the most appropriate fuel from sustainable perspective – synthesis of used vegetable oil.</w:t>
      </w:r>
    </w:p>
    <w:p w14:paraId="12CE7095" w14:textId="77777777" w:rsidR="007D3663" w:rsidRPr="00984B8C" w:rsidRDefault="007D3663" w:rsidP="007D3663">
      <w:r w:rsidRPr="00984B8C">
        <w:t>For instructions see Student Worksheet – Part 2.</w:t>
      </w:r>
    </w:p>
    <w:p w14:paraId="62EDED83" w14:textId="0DFA5497" w:rsidR="000E71F1" w:rsidRPr="000E71F1" w:rsidRDefault="007D3663" w:rsidP="000E71F1">
      <w:pPr>
        <w:pStyle w:val="Heading3"/>
      </w:pPr>
      <w:bookmarkStart w:id="47" w:name="_Toc1010267912"/>
      <w:bookmarkStart w:id="48" w:name="_Toc127264938"/>
      <w:r w:rsidRPr="00984B8C">
        <w:t>Results and Discussion (example)</w:t>
      </w:r>
      <w:bookmarkEnd w:id="47"/>
      <w:bookmarkEnd w:id="48"/>
    </w:p>
    <w:p w14:paraId="68CF5B38" w14:textId="77777777" w:rsidR="007D3663" w:rsidRPr="00984B8C" w:rsidRDefault="007D3663" w:rsidP="007D3663">
      <w:r w:rsidRPr="00984B8C">
        <w:t xml:space="preserve">Students organize, interpret, and communicate their experimental results using tables, graphs and/or charts. Students should take into consideration also life cycle analysis. If they </w:t>
      </w:r>
      <w:bookmarkStart w:id="49" w:name="_Hlk111985299"/>
      <w:r w:rsidRPr="00984B8C">
        <w:t>evaluated experimental work with green chemistry metrics (see Student Worksheet – Part 2)</w:t>
      </w:r>
      <w:bookmarkEnd w:id="49"/>
      <w:r w:rsidRPr="00984B8C">
        <w:t>, they should discuss the findings and their implications. Interaction among student groups is important as well as collection of information that will be utilized during the Conclusion phase.</w:t>
      </w:r>
    </w:p>
    <w:p w14:paraId="75EB5D84" w14:textId="5CF7E616" w:rsidR="007D3663" w:rsidRPr="00BD2F06" w:rsidRDefault="007D3663" w:rsidP="00DD38C8">
      <w:pPr>
        <w:pStyle w:val="Tablecaption"/>
      </w:pPr>
      <w:r w:rsidRPr="00BD2F06">
        <w:t>Table 1: Results of biodiesel synthesis from fresh sunflower oil</w:t>
      </w:r>
      <w:r w:rsidR="00B95B9C">
        <w:t>.</w:t>
      </w:r>
    </w:p>
    <w:tbl>
      <w:tblPr>
        <w:tblStyle w:val="TableGrid2"/>
        <w:tblW w:w="6237" w:type="dxa"/>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1134"/>
        <w:gridCol w:w="1701"/>
        <w:gridCol w:w="1701"/>
        <w:gridCol w:w="1701"/>
      </w:tblGrid>
      <w:tr w:rsidR="000E71F1" w:rsidRPr="000E71F1" w14:paraId="60E7E71E" w14:textId="77777777" w:rsidTr="00984C49">
        <w:trPr>
          <w:tblHeader/>
        </w:trPr>
        <w:tc>
          <w:tcPr>
            <w:tcW w:w="1134" w:type="dxa"/>
            <w:shd w:val="clear" w:color="auto" w:fill="357B73"/>
          </w:tcPr>
          <w:p w14:paraId="616F798D" w14:textId="77777777" w:rsidR="007D3663" w:rsidRPr="000E71F1" w:rsidRDefault="007D3663" w:rsidP="00753E52">
            <w:pPr>
              <w:jc w:val="both"/>
              <w:rPr>
                <w:b/>
                <w:bCs/>
                <w:color w:val="FFFFFF" w:themeColor="background1"/>
                <w:sz w:val="22"/>
              </w:rPr>
            </w:pPr>
            <w:bookmarkStart w:id="50" w:name="_Hlk127292199"/>
          </w:p>
        </w:tc>
        <w:tc>
          <w:tcPr>
            <w:tcW w:w="1701" w:type="dxa"/>
            <w:shd w:val="clear" w:color="auto" w:fill="357B73"/>
            <w:hideMark/>
          </w:tcPr>
          <w:p w14:paraId="0C9705F2" w14:textId="77777777" w:rsidR="007D3663" w:rsidRPr="000E71F1" w:rsidRDefault="007D3663" w:rsidP="000E71F1">
            <w:pPr>
              <w:jc w:val="center"/>
              <w:rPr>
                <w:b/>
                <w:bCs/>
                <w:color w:val="FFFFFF" w:themeColor="background1"/>
                <w:sz w:val="22"/>
              </w:rPr>
            </w:pPr>
            <w:r w:rsidRPr="000E71F1">
              <w:rPr>
                <w:b/>
                <w:bCs/>
                <w:color w:val="FFFFFF" w:themeColor="background1"/>
                <w:sz w:val="22"/>
              </w:rPr>
              <w:t>Reagent volume [mL]</w:t>
            </w:r>
          </w:p>
        </w:tc>
        <w:tc>
          <w:tcPr>
            <w:tcW w:w="1701" w:type="dxa"/>
            <w:shd w:val="clear" w:color="auto" w:fill="357B73"/>
            <w:hideMark/>
          </w:tcPr>
          <w:p w14:paraId="18CBC1B9" w14:textId="77777777" w:rsidR="007D3663" w:rsidRPr="000E71F1" w:rsidRDefault="007D3663" w:rsidP="000E71F1">
            <w:pPr>
              <w:jc w:val="center"/>
              <w:rPr>
                <w:b/>
                <w:bCs/>
                <w:color w:val="FFFFFF" w:themeColor="background1"/>
                <w:sz w:val="22"/>
              </w:rPr>
            </w:pPr>
            <w:r w:rsidRPr="000E71F1">
              <w:rPr>
                <w:b/>
                <w:bCs/>
                <w:color w:val="FFFFFF" w:themeColor="background1"/>
                <w:sz w:val="22"/>
              </w:rPr>
              <w:t>Volume of biodiesel [mL]</w:t>
            </w:r>
          </w:p>
        </w:tc>
        <w:tc>
          <w:tcPr>
            <w:tcW w:w="1701" w:type="dxa"/>
            <w:shd w:val="clear" w:color="auto" w:fill="357B73"/>
            <w:hideMark/>
          </w:tcPr>
          <w:p w14:paraId="5BD3A182" w14:textId="3DE1EE41" w:rsidR="007D3663" w:rsidRPr="000E71F1" w:rsidRDefault="007D3663" w:rsidP="000E71F1">
            <w:pPr>
              <w:jc w:val="center"/>
              <w:rPr>
                <w:b/>
                <w:bCs/>
                <w:color w:val="FFFFFF" w:themeColor="background1"/>
                <w:sz w:val="22"/>
              </w:rPr>
            </w:pPr>
            <w:r w:rsidRPr="000E71F1">
              <w:rPr>
                <w:b/>
                <w:bCs/>
                <w:color w:val="FFFFFF" w:themeColor="background1"/>
                <w:sz w:val="22"/>
              </w:rPr>
              <w:t>Volume of glycerol</w:t>
            </w:r>
            <w:r w:rsidR="00984B8C" w:rsidRPr="000E71F1">
              <w:rPr>
                <w:b/>
                <w:bCs/>
                <w:color w:val="FFFFFF" w:themeColor="background1"/>
                <w:sz w:val="22"/>
              </w:rPr>
              <w:t xml:space="preserve"> </w:t>
            </w:r>
            <w:r w:rsidRPr="000E71F1">
              <w:rPr>
                <w:b/>
                <w:bCs/>
                <w:color w:val="FFFFFF" w:themeColor="background1"/>
                <w:sz w:val="22"/>
              </w:rPr>
              <w:t>[mL]</w:t>
            </w:r>
          </w:p>
        </w:tc>
      </w:tr>
      <w:tr w:rsidR="007D3663" w:rsidRPr="00984B8C" w14:paraId="630B5B73" w14:textId="77777777" w:rsidTr="00984C49">
        <w:trPr>
          <w:trHeight w:val="340"/>
        </w:trPr>
        <w:tc>
          <w:tcPr>
            <w:tcW w:w="1134" w:type="dxa"/>
            <w:hideMark/>
          </w:tcPr>
          <w:p w14:paraId="3B9A6382" w14:textId="77777777" w:rsidR="007D3663" w:rsidRPr="00984B8C" w:rsidRDefault="007D3663" w:rsidP="001756BB">
            <w:pPr>
              <w:spacing w:before="0" w:after="0"/>
              <w:jc w:val="both"/>
              <w:rPr>
                <w:sz w:val="22"/>
              </w:rPr>
            </w:pPr>
            <w:r w:rsidRPr="00984B8C">
              <w:rPr>
                <w:sz w:val="22"/>
              </w:rPr>
              <w:t xml:space="preserve">1 parallel </w:t>
            </w:r>
          </w:p>
        </w:tc>
        <w:tc>
          <w:tcPr>
            <w:tcW w:w="1701" w:type="dxa"/>
            <w:hideMark/>
          </w:tcPr>
          <w:p w14:paraId="2CE84480" w14:textId="7BA90BFE" w:rsidR="007D3663" w:rsidRPr="00984B8C" w:rsidRDefault="007D3663" w:rsidP="001756BB">
            <w:pPr>
              <w:spacing w:before="0" w:after="0"/>
              <w:jc w:val="center"/>
              <w:rPr>
                <w:sz w:val="22"/>
              </w:rPr>
            </w:pPr>
            <w:r w:rsidRPr="00984B8C">
              <w:rPr>
                <w:sz w:val="22"/>
              </w:rPr>
              <w:t>116</w:t>
            </w:r>
            <w:r w:rsidR="00171FFD">
              <w:rPr>
                <w:sz w:val="22"/>
              </w:rPr>
              <w:t>.</w:t>
            </w:r>
            <w:r w:rsidRPr="00984B8C">
              <w:rPr>
                <w:sz w:val="22"/>
              </w:rPr>
              <w:t>0</w:t>
            </w:r>
          </w:p>
        </w:tc>
        <w:tc>
          <w:tcPr>
            <w:tcW w:w="1701" w:type="dxa"/>
            <w:hideMark/>
          </w:tcPr>
          <w:p w14:paraId="6598A6E8" w14:textId="776D3544" w:rsidR="007D3663" w:rsidRPr="00984B8C" w:rsidRDefault="007D3663" w:rsidP="001756BB">
            <w:pPr>
              <w:spacing w:before="0" w:after="0"/>
              <w:jc w:val="center"/>
              <w:rPr>
                <w:sz w:val="22"/>
              </w:rPr>
            </w:pPr>
            <w:r w:rsidRPr="00984B8C">
              <w:rPr>
                <w:sz w:val="22"/>
              </w:rPr>
              <w:t>82</w:t>
            </w:r>
            <w:r w:rsidR="00171FFD">
              <w:rPr>
                <w:sz w:val="22"/>
              </w:rPr>
              <w:t>.</w:t>
            </w:r>
            <w:r w:rsidRPr="00984B8C">
              <w:rPr>
                <w:sz w:val="22"/>
              </w:rPr>
              <w:t>0</w:t>
            </w:r>
          </w:p>
        </w:tc>
        <w:tc>
          <w:tcPr>
            <w:tcW w:w="1701" w:type="dxa"/>
            <w:hideMark/>
          </w:tcPr>
          <w:p w14:paraId="2C480C44" w14:textId="5079A709" w:rsidR="007D3663" w:rsidRPr="00984B8C" w:rsidRDefault="007D3663" w:rsidP="001756BB">
            <w:pPr>
              <w:spacing w:before="0" w:after="0"/>
              <w:jc w:val="center"/>
              <w:rPr>
                <w:sz w:val="22"/>
              </w:rPr>
            </w:pPr>
            <w:r w:rsidRPr="00984B8C">
              <w:rPr>
                <w:sz w:val="22"/>
              </w:rPr>
              <w:t>9</w:t>
            </w:r>
            <w:r w:rsidR="00171FFD">
              <w:rPr>
                <w:sz w:val="22"/>
              </w:rPr>
              <w:t>.</w:t>
            </w:r>
            <w:r w:rsidRPr="00984B8C">
              <w:rPr>
                <w:sz w:val="22"/>
              </w:rPr>
              <w:t>0</w:t>
            </w:r>
          </w:p>
        </w:tc>
      </w:tr>
      <w:tr w:rsidR="007D3663" w:rsidRPr="00984B8C" w14:paraId="1093498A" w14:textId="77777777" w:rsidTr="00984C49">
        <w:trPr>
          <w:trHeight w:val="340"/>
        </w:trPr>
        <w:tc>
          <w:tcPr>
            <w:tcW w:w="1134" w:type="dxa"/>
            <w:hideMark/>
          </w:tcPr>
          <w:p w14:paraId="45C0474F" w14:textId="77777777" w:rsidR="007D3663" w:rsidRPr="00984B8C" w:rsidRDefault="007D3663" w:rsidP="001756BB">
            <w:pPr>
              <w:spacing w:before="0" w:after="0"/>
              <w:jc w:val="both"/>
              <w:rPr>
                <w:sz w:val="22"/>
              </w:rPr>
            </w:pPr>
            <w:r w:rsidRPr="00984B8C">
              <w:rPr>
                <w:sz w:val="22"/>
              </w:rPr>
              <w:t>2 parallel</w:t>
            </w:r>
          </w:p>
        </w:tc>
        <w:tc>
          <w:tcPr>
            <w:tcW w:w="1701" w:type="dxa"/>
            <w:hideMark/>
          </w:tcPr>
          <w:p w14:paraId="7C7C7730" w14:textId="2883287C" w:rsidR="007D3663" w:rsidRPr="00984B8C" w:rsidRDefault="007D3663" w:rsidP="001756BB">
            <w:pPr>
              <w:spacing w:before="0" w:after="0"/>
              <w:jc w:val="center"/>
              <w:rPr>
                <w:sz w:val="22"/>
              </w:rPr>
            </w:pPr>
            <w:r w:rsidRPr="00984B8C">
              <w:rPr>
                <w:sz w:val="22"/>
              </w:rPr>
              <w:t>116</w:t>
            </w:r>
            <w:r w:rsidR="00171FFD">
              <w:rPr>
                <w:sz w:val="22"/>
              </w:rPr>
              <w:t>.</w:t>
            </w:r>
            <w:r w:rsidRPr="00984B8C">
              <w:rPr>
                <w:sz w:val="22"/>
              </w:rPr>
              <w:t>0</w:t>
            </w:r>
          </w:p>
        </w:tc>
        <w:tc>
          <w:tcPr>
            <w:tcW w:w="1701" w:type="dxa"/>
            <w:hideMark/>
          </w:tcPr>
          <w:p w14:paraId="4DF5764E" w14:textId="696E2E77" w:rsidR="007D3663" w:rsidRPr="00984B8C" w:rsidRDefault="007D3663" w:rsidP="001756BB">
            <w:pPr>
              <w:spacing w:before="0" w:after="0"/>
              <w:jc w:val="center"/>
              <w:rPr>
                <w:sz w:val="22"/>
              </w:rPr>
            </w:pPr>
            <w:r w:rsidRPr="00984B8C">
              <w:rPr>
                <w:sz w:val="22"/>
              </w:rPr>
              <w:t>84</w:t>
            </w:r>
            <w:r w:rsidR="00171FFD">
              <w:rPr>
                <w:sz w:val="22"/>
              </w:rPr>
              <w:t>.</w:t>
            </w:r>
            <w:r w:rsidRPr="00984B8C">
              <w:rPr>
                <w:sz w:val="22"/>
              </w:rPr>
              <w:t>0</w:t>
            </w:r>
          </w:p>
        </w:tc>
        <w:tc>
          <w:tcPr>
            <w:tcW w:w="1701" w:type="dxa"/>
            <w:hideMark/>
          </w:tcPr>
          <w:p w14:paraId="5CC87091" w14:textId="235E4C90" w:rsidR="007D3663" w:rsidRPr="00984B8C" w:rsidRDefault="007D3663" w:rsidP="001756BB">
            <w:pPr>
              <w:spacing w:before="0" w:after="0"/>
              <w:jc w:val="center"/>
              <w:rPr>
                <w:sz w:val="22"/>
              </w:rPr>
            </w:pPr>
            <w:r w:rsidRPr="00984B8C">
              <w:rPr>
                <w:sz w:val="22"/>
              </w:rPr>
              <w:t>9</w:t>
            </w:r>
            <w:r w:rsidR="00171FFD">
              <w:rPr>
                <w:sz w:val="22"/>
              </w:rPr>
              <w:t>.</w:t>
            </w:r>
            <w:r w:rsidRPr="00984B8C">
              <w:rPr>
                <w:sz w:val="22"/>
              </w:rPr>
              <w:t>0</w:t>
            </w:r>
          </w:p>
        </w:tc>
      </w:tr>
      <w:tr w:rsidR="007D3663" w:rsidRPr="00984B8C" w14:paraId="647ED5F0" w14:textId="77777777" w:rsidTr="00984C49">
        <w:trPr>
          <w:trHeight w:val="340"/>
        </w:trPr>
        <w:tc>
          <w:tcPr>
            <w:tcW w:w="1134" w:type="dxa"/>
            <w:hideMark/>
          </w:tcPr>
          <w:p w14:paraId="7D78E4F5" w14:textId="77777777" w:rsidR="007D3663" w:rsidRPr="00984B8C" w:rsidRDefault="007D3663" w:rsidP="001756BB">
            <w:pPr>
              <w:spacing w:before="0" w:after="0"/>
              <w:jc w:val="both"/>
              <w:rPr>
                <w:sz w:val="22"/>
              </w:rPr>
            </w:pPr>
            <w:r w:rsidRPr="00984B8C">
              <w:rPr>
                <w:sz w:val="22"/>
              </w:rPr>
              <w:t>3 parallel</w:t>
            </w:r>
          </w:p>
        </w:tc>
        <w:tc>
          <w:tcPr>
            <w:tcW w:w="1701" w:type="dxa"/>
            <w:hideMark/>
          </w:tcPr>
          <w:p w14:paraId="21F48331" w14:textId="1B1CD7E4" w:rsidR="007D3663" w:rsidRPr="00984B8C" w:rsidRDefault="007D3663" w:rsidP="001756BB">
            <w:pPr>
              <w:spacing w:before="0" w:after="0"/>
              <w:jc w:val="center"/>
              <w:rPr>
                <w:sz w:val="22"/>
              </w:rPr>
            </w:pPr>
            <w:r w:rsidRPr="00984B8C">
              <w:rPr>
                <w:sz w:val="22"/>
              </w:rPr>
              <w:t>116</w:t>
            </w:r>
            <w:r w:rsidR="00171FFD">
              <w:rPr>
                <w:sz w:val="22"/>
              </w:rPr>
              <w:t>.</w:t>
            </w:r>
            <w:r w:rsidRPr="00984B8C">
              <w:rPr>
                <w:sz w:val="22"/>
              </w:rPr>
              <w:t>0</w:t>
            </w:r>
          </w:p>
        </w:tc>
        <w:tc>
          <w:tcPr>
            <w:tcW w:w="1701" w:type="dxa"/>
            <w:hideMark/>
          </w:tcPr>
          <w:p w14:paraId="3C59AFC4" w14:textId="7B3EB809" w:rsidR="007D3663" w:rsidRPr="00984B8C" w:rsidRDefault="007D3663" w:rsidP="001756BB">
            <w:pPr>
              <w:spacing w:before="0" w:after="0"/>
              <w:jc w:val="center"/>
              <w:rPr>
                <w:sz w:val="22"/>
              </w:rPr>
            </w:pPr>
            <w:r w:rsidRPr="00984B8C">
              <w:rPr>
                <w:sz w:val="22"/>
              </w:rPr>
              <w:t>80</w:t>
            </w:r>
            <w:r w:rsidR="00171FFD">
              <w:rPr>
                <w:sz w:val="22"/>
              </w:rPr>
              <w:t>.</w:t>
            </w:r>
            <w:r w:rsidRPr="00984B8C">
              <w:rPr>
                <w:sz w:val="22"/>
              </w:rPr>
              <w:t>0</w:t>
            </w:r>
          </w:p>
        </w:tc>
        <w:tc>
          <w:tcPr>
            <w:tcW w:w="1701" w:type="dxa"/>
            <w:hideMark/>
          </w:tcPr>
          <w:p w14:paraId="57B8B82F" w14:textId="25B5DDE4" w:rsidR="007D3663" w:rsidRPr="00984B8C" w:rsidRDefault="007D3663" w:rsidP="001756BB">
            <w:pPr>
              <w:spacing w:before="0" w:after="0"/>
              <w:jc w:val="center"/>
              <w:rPr>
                <w:sz w:val="22"/>
              </w:rPr>
            </w:pPr>
            <w:r w:rsidRPr="00984B8C">
              <w:rPr>
                <w:sz w:val="22"/>
              </w:rPr>
              <w:t>8</w:t>
            </w:r>
            <w:r w:rsidR="00171FFD">
              <w:rPr>
                <w:sz w:val="22"/>
              </w:rPr>
              <w:t>.</w:t>
            </w:r>
            <w:r w:rsidRPr="00984B8C">
              <w:rPr>
                <w:sz w:val="22"/>
              </w:rPr>
              <w:t>0</w:t>
            </w:r>
          </w:p>
        </w:tc>
      </w:tr>
      <w:tr w:rsidR="007D3663" w:rsidRPr="00984B8C" w14:paraId="2E2A6648" w14:textId="77777777" w:rsidTr="00984C49">
        <w:trPr>
          <w:trHeight w:val="340"/>
        </w:trPr>
        <w:tc>
          <w:tcPr>
            <w:tcW w:w="1134" w:type="dxa"/>
            <w:hideMark/>
          </w:tcPr>
          <w:p w14:paraId="70E2437B" w14:textId="77777777" w:rsidR="007D3663" w:rsidRPr="00984B8C" w:rsidRDefault="007D3663" w:rsidP="001756BB">
            <w:pPr>
              <w:spacing w:before="0" w:after="0"/>
              <w:jc w:val="both"/>
              <w:rPr>
                <w:sz w:val="22"/>
              </w:rPr>
            </w:pPr>
            <w:r w:rsidRPr="00984B8C">
              <w:rPr>
                <w:sz w:val="22"/>
              </w:rPr>
              <w:t>Average</w:t>
            </w:r>
          </w:p>
        </w:tc>
        <w:tc>
          <w:tcPr>
            <w:tcW w:w="1701" w:type="dxa"/>
            <w:hideMark/>
          </w:tcPr>
          <w:p w14:paraId="3343CA15" w14:textId="6E0B5027" w:rsidR="007D3663" w:rsidRPr="00984B8C" w:rsidRDefault="007D3663" w:rsidP="001756BB">
            <w:pPr>
              <w:spacing w:before="0" w:after="0"/>
              <w:jc w:val="center"/>
              <w:rPr>
                <w:sz w:val="22"/>
              </w:rPr>
            </w:pPr>
            <w:r w:rsidRPr="00984B8C">
              <w:rPr>
                <w:sz w:val="22"/>
              </w:rPr>
              <w:t>116</w:t>
            </w:r>
            <w:r w:rsidR="00171FFD">
              <w:rPr>
                <w:sz w:val="22"/>
              </w:rPr>
              <w:t>.</w:t>
            </w:r>
            <w:r w:rsidRPr="00984B8C">
              <w:rPr>
                <w:sz w:val="22"/>
              </w:rPr>
              <w:t>0</w:t>
            </w:r>
          </w:p>
        </w:tc>
        <w:tc>
          <w:tcPr>
            <w:tcW w:w="1701" w:type="dxa"/>
            <w:hideMark/>
          </w:tcPr>
          <w:p w14:paraId="4AAC5FF8" w14:textId="29E7A506" w:rsidR="007D3663" w:rsidRPr="00984B8C" w:rsidRDefault="007D3663" w:rsidP="001756BB">
            <w:pPr>
              <w:spacing w:before="0" w:after="0"/>
              <w:jc w:val="center"/>
              <w:rPr>
                <w:sz w:val="22"/>
              </w:rPr>
            </w:pPr>
            <w:r w:rsidRPr="00984B8C">
              <w:rPr>
                <w:sz w:val="22"/>
              </w:rPr>
              <w:t>82</w:t>
            </w:r>
            <w:r w:rsidR="00171FFD">
              <w:rPr>
                <w:sz w:val="22"/>
              </w:rPr>
              <w:t>.</w:t>
            </w:r>
            <w:r w:rsidRPr="00984B8C">
              <w:rPr>
                <w:sz w:val="22"/>
              </w:rPr>
              <w:t>0</w:t>
            </w:r>
          </w:p>
        </w:tc>
        <w:tc>
          <w:tcPr>
            <w:tcW w:w="1701" w:type="dxa"/>
            <w:hideMark/>
          </w:tcPr>
          <w:p w14:paraId="51EA8CDA" w14:textId="364287C3" w:rsidR="007D3663" w:rsidRPr="00984B8C" w:rsidRDefault="007D3663" w:rsidP="001756BB">
            <w:pPr>
              <w:spacing w:before="0" w:after="0"/>
              <w:jc w:val="center"/>
              <w:rPr>
                <w:sz w:val="22"/>
              </w:rPr>
            </w:pPr>
            <w:r w:rsidRPr="00984B8C">
              <w:rPr>
                <w:sz w:val="22"/>
              </w:rPr>
              <w:t>8</w:t>
            </w:r>
            <w:r w:rsidR="00171FFD">
              <w:rPr>
                <w:sz w:val="22"/>
              </w:rPr>
              <w:t>.</w:t>
            </w:r>
            <w:r w:rsidRPr="00984B8C">
              <w:rPr>
                <w:sz w:val="22"/>
              </w:rPr>
              <w:t>7</w:t>
            </w:r>
          </w:p>
        </w:tc>
      </w:tr>
    </w:tbl>
    <w:p w14:paraId="2BA29EE4" w14:textId="2599045C" w:rsidR="007D3663" w:rsidRPr="000E71F1" w:rsidRDefault="007D3663" w:rsidP="00DD38C8">
      <w:pPr>
        <w:pStyle w:val="Tablecaption"/>
      </w:pPr>
      <w:bookmarkStart w:id="51" w:name="_Hlk111669588"/>
      <w:bookmarkEnd w:id="50"/>
      <w:r w:rsidRPr="000E71F1">
        <w:t>Table 2: Results of biodiesel synthesis from already used sunflower oil</w:t>
      </w:r>
      <w:r w:rsidR="00B95B9C">
        <w:t>.</w:t>
      </w:r>
    </w:p>
    <w:tbl>
      <w:tblPr>
        <w:tblStyle w:val="TableGrid2"/>
        <w:tblW w:w="6237" w:type="dxa"/>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1134"/>
        <w:gridCol w:w="1701"/>
        <w:gridCol w:w="1701"/>
        <w:gridCol w:w="1701"/>
      </w:tblGrid>
      <w:tr w:rsidR="000E71F1" w:rsidRPr="000E71F1" w14:paraId="5A275CEF" w14:textId="77777777" w:rsidTr="00984C49">
        <w:trPr>
          <w:tblHeader/>
        </w:trPr>
        <w:tc>
          <w:tcPr>
            <w:tcW w:w="1134" w:type="dxa"/>
            <w:shd w:val="clear" w:color="auto" w:fill="357B73"/>
          </w:tcPr>
          <w:p w14:paraId="18B6564A" w14:textId="77777777" w:rsidR="007D3663" w:rsidRPr="000E71F1" w:rsidRDefault="007D3663" w:rsidP="00753E52">
            <w:pPr>
              <w:jc w:val="both"/>
              <w:rPr>
                <w:b/>
                <w:bCs/>
                <w:color w:val="FFFFFF" w:themeColor="background1"/>
                <w:sz w:val="22"/>
              </w:rPr>
            </w:pPr>
            <w:bookmarkStart w:id="52" w:name="_Hlk127292221"/>
          </w:p>
        </w:tc>
        <w:tc>
          <w:tcPr>
            <w:tcW w:w="1701" w:type="dxa"/>
            <w:shd w:val="clear" w:color="auto" w:fill="357B73"/>
            <w:hideMark/>
          </w:tcPr>
          <w:p w14:paraId="261916F9" w14:textId="77777777" w:rsidR="007D3663" w:rsidRPr="000E71F1" w:rsidRDefault="007D3663" w:rsidP="00753E52">
            <w:pPr>
              <w:jc w:val="both"/>
              <w:rPr>
                <w:b/>
                <w:bCs/>
                <w:color w:val="FFFFFF" w:themeColor="background1"/>
                <w:sz w:val="22"/>
              </w:rPr>
            </w:pPr>
            <w:r w:rsidRPr="000E71F1">
              <w:rPr>
                <w:b/>
                <w:bCs/>
                <w:color w:val="FFFFFF" w:themeColor="background1"/>
                <w:sz w:val="22"/>
              </w:rPr>
              <w:t>Reagent volume [mL]</w:t>
            </w:r>
          </w:p>
        </w:tc>
        <w:tc>
          <w:tcPr>
            <w:tcW w:w="1701" w:type="dxa"/>
            <w:shd w:val="clear" w:color="auto" w:fill="357B73"/>
            <w:hideMark/>
          </w:tcPr>
          <w:p w14:paraId="2B9309E0" w14:textId="77777777" w:rsidR="007D3663" w:rsidRPr="000E71F1" w:rsidRDefault="007D3663" w:rsidP="00753E52">
            <w:pPr>
              <w:rPr>
                <w:b/>
                <w:bCs/>
                <w:color w:val="FFFFFF" w:themeColor="background1"/>
                <w:sz w:val="22"/>
              </w:rPr>
            </w:pPr>
            <w:r w:rsidRPr="000E71F1">
              <w:rPr>
                <w:b/>
                <w:bCs/>
                <w:color w:val="FFFFFF" w:themeColor="background1"/>
                <w:sz w:val="22"/>
              </w:rPr>
              <w:t>Volume of biodiesel [mL]</w:t>
            </w:r>
          </w:p>
        </w:tc>
        <w:tc>
          <w:tcPr>
            <w:tcW w:w="1701" w:type="dxa"/>
            <w:shd w:val="clear" w:color="auto" w:fill="357B73"/>
            <w:hideMark/>
          </w:tcPr>
          <w:p w14:paraId="42EEB1CA" w14:textId="43695AB5" w:rsidR="007D3663" w:rsidRPr="000E71F1" w:rsidRDefault="007D3663" w:rsidP="00753E52">
            <w:pPr>
              <w:rPr>
                <w:b/>
                <w:bCs/>
                <w:color w:val="FFFFFF" w:themeColor="background1"/>
                <w:sz w:val="22"/>
              </w:rPr>
            </w:pPr>
            <w:r w:rsidRPr="000E71F1">
              <w:rPr>
                <w:b/>
                <w:bCs/>
                <w:color w:val="FFFFFF" w:themeColor="background1"/>
                <w:sz w:val="22"/>
              </w:rPr>
              <w:t>Volume of glycerol</w:t>
            </w:r>
            <w:r w:rsidR="00984B8C" w:rsidRPr="000E71F1">
              <w:rPr>
                <w:b/>
                <w:bCs/>
                <w:color w:val="FFFFFF" w:themeColor="background1"/>
                <w:sz w:val="22"/>
              </w:rPr>
              <w:t xml:space="preserve"> </w:t>
            </w:r>
            <w:r w:rsidRPr="000E71F1">
              <w:rPr>
                <w:b/>
                <w:bCs/>
                <w:color w:val="FFFFFF" w:themeColor="background1"/>
                <w:sz w:val="22"/>
              </w:rPr>
              <w:t>[mL]</w:t>
            </w:r>
          </w:p>
        </w:tc>
      </w:tr>
      <w:tr w:rsidR="007D3663" w:rsidRPr="00984B8C" w14:paraId="1D95B0DD" w14:textId="77777777" w:rsidTr="00984C49">
        <w:trPr>
          <w:trHeight w:val="340"/>
          <w:tblHeader/>
        </w:trPr>
        <w:tc>
          <w:tcPr>
            <w:tcW w:w="1134" w:type="dxa"/>
            <w:hideMark/>
          </w:tcPr>
          <w:p w14:paraId="332532C3" w14:textId="77777777" w:rsidR="007D3663" w:rsidRPr="00984B8C" w:rsidRDefault="007D3663" w:rsidP="00BD2F06">
            <w:pPr>
              <w:spacing w:before="0" w:after="0"/>
              <w:jc w:val="both"/>
              <w:rPr>
                <w:sz w:val="22"/>
              </w:rPr>
            </w:pPr>
            <w:r w:rsidRPr="00984B8C">
              <w:rPr>
                <w:sz w:val="22"/>
              </w:rPr>
              <w:t xml:space="preserve">1 parallel </w:t>
            </w:r>
          </w:p>
        </w:tc>
        <w:tc>
          <w:tcPr>
            <w:tcW w:w="1701" w:type="dxa"/>
            <w:hideMark/>
          </w:tcPr>
          <w:p w14:paraId="351938EF" w14:textId="48BA0230" w:rsidR="007D3663" w:rsidRPr="00984B8C" w:rsidRDefault="007D3663" w:rsidP="00BD2F06">
            <w:pPr>
              <w:spacing w:before="0" w:after="0"/>
              <w:jc w:val="center"/>
              <w:rPr>
                <w:sz w:val="22"/>
              </w:rPr>
            </w:pPr>
            <w:r w:rsidRPr="00984B8C">
              <w:rPr>
                <w:sz w:val="22"/>
              </w:rPr>
              <w:t>116</w:t>
            </w:r>
            <w:r w:rsidR="00171FFD">
              <w:rPr>
                <w:sz w:val="22"/>
              </w:rPr>
              <w:t>.</w:t>
            </w:r>
            <w:r w:rsidRPr="00984B8C">
              <w:rPr>
                <w:sz w:val="22"/>
              </w:rPr>
              <w:t>0</w:t>
            </w:r>
          </w:p>
        </w:tc>
        <w:tc>
          <w:tcPr>
            <w:tcW w:w="1701" w:type="dxa"/>
            <w:hideMark/>
          </w:tcPr>
          <w:p w14:paraId="23A9F75A" w14:textId="105637DC" w:rsidR="007D3663" w:rsidRPr="00984B8C" w:rsidRDefault="007D3663" w:rsidP="00BD2F06">
            <w:pPr>
              <w:spacing w:before="0" w:after="0"/>
              <w:jc w:val="center"/>
              <w:rPr>
                <w:sz w:val="22"/>
              </w:rPr>
            </w:pPr>
            <w:r w:rsidRPr="00984B8C">
              <w:rPr>
                <w:sz w:val="22"/>
              </w:rPr>
              <w:t>94</w:t>
            </w:r>
            <w:r w:rsidR="00171FFD">
              <w:rPr>
                <w:sz w:val="22"/>
              </w:rPr>
              <w:t>.</w:t>
            </w:r>
            <w:r w:rsidRPr="00984B8C">
              <w:rPr>
                <w:sz w:val="22"/>
              </w:rPr>
              <w:t>0</w:t>
            </w:r>
          </w:p>
        </w:tc>
        <w:tc>
          <w:tcPr>
            <w:tcW w:w="1701" w:type="dxa"/>
            <w:hideMark/>
          </w:tcPr>
          <w:p w14:paraId="4A82F8F5" w14:textId="294D2A86" w:rsidR="007D3663" w:rsidRPr="00984B8C" w:rsidRDefault="007D3663" w:rsidP="00BD2F06">
            <w:pPr>
              <w:spacing w:before="0" w:after="0"/>
              <w:jc w:val="center"/>
              <w:rPr>
                <w:sz w:val="22"/>
              </w:rPr>
            </w:pPr>
            <w:r w:rsidRPr="00984B8C">
              <w:rPr>
                <w:sz w:val="22"/>
              </w:rPr>
              <w:t>7</w:t>
            </w:r>
            <w:r w:rsidR="00171FFD">
              <w:rPr>
                <w:sz w:val="22"/>
              </w:rPr>
              <w:t>.</w:t>
            </w:r>
            <w:r w:rsidRPr="00984B8C">
              <w:rPr>
                <w:sz w:val="22"/>
              </w:rPr>
              <w:t>2</w:t>
            </w:r>
          </w:p>
        </w:tc>
      </w:tr>
      <w:tr w:rsidR="007D3663" w:rsidRPr="00984B8C" w14:paraId="0675DBF8" w14:textId="77777777" w:rsidTr="00984C49">
        <w:trPr>
          <w:trHeight w:val="340"/>
          <w:tblHeader/>
        </w:trPr>
        <w:tc>
          <w:tcPr>
            <w:tcW w:w="1134" w:type="dxa"/>
            <w:hideMark/>
          </w:tcPr>
          <w:p w14:paraId="12AECA4E" w14:textId="77777777" w:rsidR="007D3663" w:rsidRPr="00984B8C" w:rsidRDefault="007D3663" w:rsidP="00BD2F06">
            <w:pPr>
              <w:spacing w:before="0" w:after="0"/>
              <w:jc w:val="both"/>
              <w:rPr>
                <w:sz w:val="22"/>
              </w:rPr>
            </w:pPr>
            <w:r w:rsidRPr="00984B8C">
              <w:rPr>
                <w:sz w:val="22"/>
              </w:rPr>
              <w:t>2 parallel</w:t>
            </w:r>
          </w:p>
        </w:tc>
        <w:tc>
          <w:tcPr>
            <w:tcW w:w="1701" w:type="dxa"/>
            <w:hideMark/>
          </w:tcPr>
          <w:p w14:paraId="5693D8C4" w14:textId="56648804" w:rsidR="007D3663" w:rsidRPr="00984B8C" w:rsidRDefault="007D3663" w:rsidP="00BD2F06">
            <w:pPr>
              <w:spacing w:before="0" w:after="0"/>
              <w:jc w:val="center"/>
              <w:rPr>
                <w:sz w:val="22"/>
              </w:rPr>
            </w:pPr>
            <w:r w:rsidRPr="00984B8C">
              <w:rPr>
                <w:sz w:val="22"/>
              </w:rPr>
              <w:t>116</w:t>
            </w:r>
            <w:r w:rsidR="00171FFD">
              <w:rPr>
                <w:sz w:val="22"/>
              </w:rPr>
              <w:t>.</w:t>
            </w:r>
            <w:r w:rsidRPr="00984B8C">
              <w:rPr>
                <w:sz w:val="22"/>
              </w:rPr>
              <w:t>0</w:t>
            </w:r>
          </w:p>
        </w:tc>
        <w:tc>
          <w:tcPr>
            <w:tcW w:w="1701" w:type="dxa"/>
            <w:hideMark/>
          </w:tcPr>
          <w:p w14:paraId="00EFCD85" w14:textId="539086DC" w:rsidR="007D3663" w:rsidRPr="00984B8C" w:rsidRDefault="007D3663" w:rsidP="00BD2F06">
            <w:pPr>
              <w:spacing w:before="0" w:after="0"/>
              <w:jc w:val="center"/>
              <w:rPr>
                <w:sz w:val="22"/>
              </w:rPr>
            </w:pPr>
            <w:r w:rsidRPr="00984B8C">
              <w:rPr>
                <w:sz w:val="22"/>
              </w:rPr>
              <w:t>95</w:t>
            </w:r>
            <w:r w:rsidR="00171FFD">
              <w:rPr>
                <w:sz w:val="22"/>
              </w:rPr>
              <w:t>.</w:t>
            </w:r>
            <w:r w:rsidRPr="00984B8C">
              <w:rPr>
                <w:sz w:val="22"/>
              </w:rPr>
              <w:t>0</w:t>
            </w:r>
          </w:p>
        </w:tc>
        <w:tc>
          <w:tcPr>
            <w:tcW w:w="1701" w:type="dxa"/>
            <w:hideMark/>
          </w:tcPr>
          <w:p w14:paraId="0AAC1387" w14:textId="1062E546" w:rsidR="007D3663" w:rsidRPr="00984B8C" w:rsidRDefault="007D3663" w:rsidP="00BD2F06">
            <w:pPr>
              <w:spacing w:before="0" w:after="0"/>
              <w:jc w:val="center"/>
              <w:rPr>
                <w:sz w:val="22"/>
              </w:rPr>
            </w:pPr>
            <w:r w:rsidRPr="00984B8C">
              <w:rPr>
                <w:sz w:val="22"/>
              </w:rPr>
              <w:t>7</w:t>
            </w:r>
            <w:r w:rsidR="00171FFD">
              <w:rPr>
                <w:sz w:val="22"/>
              </w:rPr>
              <w:t>.</w:t>
            </w:r>
            <w:r w:rsidRPr="00984B8C">
              <w:rPr>
                <w:sz w:val="22"/>
              </w:rPr>
              <w:t>0</w:t>
            </w:r>
          </w:p>
        </w:tc>
      </w:tr>
      <w:tr w:rsidR="007D3663" w:rsidRPr="00984B8C" w14:paraId="37DB8911" w14:textId="77777777" w:rsidTr="00984C49">
        <w:trPr>
          <w:trHeight w:val="340"/>
          <w:tblHeader/>
        </w:trPr>
        <w:tc>
          <w:tcPr>
            <w:tcW w:w="1134" w:type="dxa"/>
            <w:hideMark/>
          </w:tcPr>
          <w:p w14:paraId="7284615D" w14:textId="77777777" w:rsidR="007D3663" w:rsidRPr="00984B8C" w:rsidRDefault="007D3663" w:rsidP="00BD2F06">
            <w:pPr>
              <w:spacing w:before="0" w:after="0"/>
              <w:jc w:val="both"/>
              <w:rPr>
                <w:sz w:val="22"/>
              </w:rPr>
            </w:pPr>
            <w:r w:rsidRPr="00984B8C">
              <w:rPr>
                <w:sz w:val="22"/>
              </w:rPr>
              <w:t>3 parallel</w:t>
            </w:r>
          </w:p>
        </w:tc>
        <w:tc>
          <w:tcPr>
            <w:tcW w:w="1701" w:type="dxa"/>
            <w:hideMark/>
          </w:tcPr>
          <w:p w14:paraId="5B98320B" w14:textId="74FBCB8D" w:rsidR="007D3663" w:rsidRPr="00984B8C" w:rsidRDefault="007D3663" w:rsidP="00BD2F06">
            <w:pPr>
              <w:spacing w:before="0" w:after="0"/>
              <w:jc w:val="center"/>
              <w:rPr>
                <w:sz w:val="22"/>
              </w:rPr>
            </w:pPr>
            <w:r w:rsidRPr="00984B8C">
              <w:rPr>
                <w:sz w:val="22"/>
              </w:rPr>
              <w:t>116</w:t>
            </w:r>
            <w:r w:rsidR="00171FFD">
              <w:rPr>
                <w:sz w:val="22"/>
              </w:rPr>
              <w:t>.</w:t>
            </w:r>
            <w:r w:rsidRPr="00984B8C">
              <w:rPr>
                <w:sz w:val="22"/>
              </w:rPr>
              <w:t>0</w:t>
            </w:r>
          </w:p>
        </w:tc>
        <w:tc>
          <w:tcPr>
            <w:tcW w:w="1701" w:type="dxa"/>
            <w:hideMark/>
          </w:tcPr>
          <w:p w14:paraId="78C4BEF6" w14:textId="250FE9C0" w:rsidR="007D3663" w:rsidRPr="00984B8C" w:rsidRDefault="007D3663" w:rsidP="00BD2F06">
            <w:pPr>
              <w:spacing w:before="0" w:after="0"/>
              <w:jc w:val="center"/>
              <w:rPr>
                <w:sz w:val="22"/>
              </w:rPr>
            </w:pPr>
            <w:r w:rsidRPr="00984B8C">
              <w:rPr>
                <w:sz w:val="22"/>
              </w:rPr>
              <w:t>94</w:t>
            </w:r>
            <w:r w:rsidR="00171FFD">
              <w:rPr>
                <w:sz w:val="22"/>
              </w:rPr>
              <w:t>.</w:t>
            </w:r>
            <w:r w:rsidRPr="00984B8C">
              <w:rPr>
                <w:sz w:val="22"/>
              </w:rPr>
              <w:t>0</w:t>
            </w:r>
          </w:p>
        </w:tc>
        <w:tc>
          <w:tcPr>
            <w:tcW w:w="1701" w:type="dxa"/>
            <w:hideMark/>
          </w:tcPr>
          <w:p w14:paraId="2EDEE3F2" w14:textId="20DD02A9" w:rsidR="007D3663" w:rsidRPr="00984B8C" w:rsidRDefault="007D3663" w:rsidP="00BD2F06">
            <w:pPr>
              <w:spacing w:before="0" w:after="0"/>
              <w:jc w:val="center"/>
              <w:rPr>
                <w:sz w:val="22"/>
              </w:rPr>
            </w:pPr>
            <w:r w:rsidRPr="00984B8C">
              <w:rPr>
                <w:sz w:val="22"/>
              </w:rPr>
              <w:t>7</w:t>
            </w:r>
            <w:r w:rsidR="00171FFD">
              <w:rPr>
                <w:sz w:val="22"/>
              </w:rPr>
              <w:t>.</w:t>
            </w:r>
            <w:r w:rsidRPr="00984B8C">
              <w:rPr>
                <w:sz w:val="22"/>
              </w:rPr>
              <w:t>1</w:t>
            </w:r>
          </w:p>
        </w:tc>
      </w:tr>
      <w:tr w:rsidR="007D3663" w:rsidRPr="00984B8C" w14:paraId="41060C2B" w14:textId="77777777" w:rsidTr="00984C49">
        <w:trPr>
          <w:trHeight w:val="340"/>
          <w:tblHeader/>
        </w:trPr>
        <w:tc>
          <w:tcPr>
            <w:tcW w:w="1134" w:type="dxa"/>
            <w:hideMark/>
          </w:tcPr>
          <w:p w14:paraId="7C2615F5" w14:textId="77777777" w:rsidR="007D3663" w:rsidRPr="00984B8C" w:rsidRDefault="007D3663" w:rsidP="00BD2F06">
            <w:pPr>
              <w:spacing w:before="0" w:after="0"/>
              <w:jc w:val="both"/>
              <w:rPr>
                <w:sz w:val="22"/>
              </w:rPr>
            </w:pPr>
            <w:r w:rsidRPr="00984B8C">
              <w:rPr>
                <w:sz w:val="22"/>
              </w:rPr>
              <w:t>Average</w:t>
            </w:r>
          </w:p>
        </w:tc>
        <w:tc>
          <w:tcPr>
            <w:tcW w:w="1701" w:type="dxa"/>
            <w:hideMark/>
          </w:tcPr>
          <w:p w14:paraId="5C254E77" w14:textId="397398EF" w:rsidR="007D3663" w:rsidRPr="00984B8C" w:rsidRDefault="007D3663" w:rsidP="00BD2F06">
            <w:pPr>
              <w:spacing w:before="0" w:after="0"/>
              <w:jc w:val="center"/>
              <w:rPr>
                <w:sz w:val="22"/>
              </w:rPr>
            </w:pPr>
            <w:r w:rsidRPr="00984B8C">
              <w:rPr>
                <w:sz w:val="22"/>
              </w:rPr>
              <w:t>116</w:t>
            </w:r>
            <w:r w:rsidR="00171FFD">
              <w:rPr>
                <w:sz w:val="22"/>
              </w:rPr>
              <w:t>.</w:t>
            </w:r>
            <w:r w:rsidRPr="00984B8C">
              <w:rPr>
                <w:sz w:val="22"/>
              </w:rPr>
              <w:t>0</w:t>
            </w:r>
          </w:p>
        </w:tc>
        <w:tc>
          <w:tcPr>
            <w:tcW w:w="1701" w:type="dxa"/>
            <w:hideMark/>
          </w:tcPr>
          <w:p w14:paraId="1E400BD1" w14:textId="2E7BE700" w:rsidR="007D3663" w:rsidRPr="00984B8C" w:rsidRDefault="007D3663" w:rsidP="00BD2F06">
            <w:pPr>
              <w:spacing w:before="0" w:after="0"/>
              <w:jc w:val="center"/>
              <w:rPr>
                <w:sz w:val="22"/>
              </w:rPr>
            </w:pPr>
            <w:r w:rsidRPr="00984B8C">
              <w:rPr>
                <w:sz w:val="22"/>
              </w:rPr>
              <w:t>94</w:t>
            </w:r>
            <w:r w:rsidR="00171FFD">
              <w:rPr>
                <w:sz w:val="22"/>
              </w:rPr>
              <w:t>.</w:t>
            </w:r>
            <w:r w:rsidRPr="00984B8C">
              <w:rPr>
                <w:sz w:val="22"/>
              </w:rPr>
              <w:t>3</w:t>
            </w:r>
          </w:p>
        </w:tc>
        <w:tc>
          <w:tcPr>
            <w:tcW w:w="1701" w:type="dxa"/>
            <w:hideMark/>
          </w:tcPr>
          <w:p w14:paraId="1A120993" w14:textId="157DDEAF" w:rsidR="007D3663" w:rsidRPr="00984B8C" w:rsidRDefault="007D3663" w:rsidP="00BD2F06">
            <w:pPr>
              <w:spacing w:before="0" w:after="0"/>
              <w:jc w:val="center"/>
              <w:rPr>
                <w:sz w:val="22"/>
              </w:rPr>
            </w:pPr>
            <w:r w:rsidRPr="00984B8C">
              <w:rPr>
                <w:sz w:val="22"/>
              </w:rPr>
              <w:t>7</w:t>
            </w:r>
            <w:r w:rsidR="00171FFD">
              <w:rPr>
                <w:sz w:val="22"/>
              </w:rPr>
              <w:t>.</w:t>
            </w:r>
            <w:r w:rsidRPr="00984B8C">
              <w:rPr>
                <w:sz w:val="22"/>
              </w:rPr>
              <w:t>1</w:t>
            </w:r>
          </w:p>
        </w:tc>
      </w:tr>
    </w:tbl>
    <w:bookmarkEnd w:id="51"/>
    <w:bookmarkEnd w:id="52"/>
    <w:p w14:paraId="200D9734" w14:textId="5B4647D5" w:rsidR="007D3663" w:rsidRPr="00984B8C" w:rsidRDefault="007D3663" w:rsidP="007D3663">
      <w:pPr>
        <w:rPr>
          <w:lang w:eastAsia="en-US"/>
        </w:rPr>
      </w:pPr>
      <w:r w:rsidRPr="00984B8C">
        <w:br/>
      </w:r>
      <w:bookmarkStart w:id="53" w:name="_Hlk111670029"/>
      <w:bookmarkStart w:id="54" w:name="_Hlk111985177"/>
      <w:r w:rsidRPr="00984B8C">
        <w:t xml:space="preserve">The data in </w:t>
      </w:r>
      <w:r w:rsidR="0038008D">
        <w:t>t</w:t>
      </w:r>
      <w:r w:rsidRPr="00984B8C">
        <w:t>ables 1 and 2 show that, more biodiesel was produced with the synthesis of biodiesel from already used sunflower oil than from fresh sunflower oil.</w:t>
      </w:r>
      <w:bookmarkEnd w:id="53"/>
      <w:r w:rsidRPr="00984B8C">
        <w:t xml:space="preserve"> Based on the life cycle analysis it can be concluded that the most sustainable is biodiesel produced from used sunflower oil. The </w:t>
      </w:r>
      <w:r w:rsidRPr="00984B8C">
        <w:lastRenderedPageBreak/>
        <w:t>evaluation of the synthesis of biodiesel from used vegetable oil with green chemistry metrics show that principles 1, 6, 7, and 8 were most considered.</w:t>
      </w:r>
    </w:p>
    <w:p w14:paraId="5A89643F" w14:textId="77777777" w:rsidR="007D3663" w:rsidRPr="00984B8C" w:rsidRDefault="007D3663" w:rsidP="003E6467">
      <w:pPr>
        <w:pStyle w:val="Heading3"/>
      </w:pPr>
      <w:bookmarkStart w:id="55" w:name="_Toc11178588"/>
      <w:bookmarkStart w:id="56" w:name="_Toc127264939"/>
      <w:bookmarkEnd w:id="54"/>
      <w:r w:rsidRPr="00984B8C">
        <w:t>Conclusion (example)</w:t>
      </w:r>
      <w:bookmarkEnd w:id="55"/>
      <w:bookmarkEnd w:id="56"/>
    </w:p>
    <w:p w14:paraId="63D7B4E7" w14:textId="77777777" w:rsidR="007D3663" w:rsidRPr="00984B8C" w:rsidRDefault="007D3663" w:rsidP="007D3663">
      <w:r w:rsidRPr="00984B8C">
        <w:t xml:space="preserve">In this phase the students summarize and evaluate the results presented in the Results and Discussion phase. </w:t>
      </w:r>
    </w:p>
    <w:p w14:paraId="6543F0F6" w14:textId="77777777" w:rsidR="007D3663" w:rsidRPr="00984B8C" w:rsidRDefault="007D3663" w:rsidP="007D3663">
      <w:pPr>
        <w:rPr>
          <w:lang w:eastAsia="en-US"/>
        </w:rPr>
      </w:pPr>
      <w:r w:rsidRPr="00984B8C">
        <w:t xml:space="preserve">The hypothesis can be confirmed, as the use of used sunflower oil gives a greater yield than fresh sunflower oil. </w:t>
      </w:r>
    </w:p>
    <w:p w14:paraId="18EF6141" w14:textId="77777777" w:rsidR="007D3663" w:rsidRPr="00984B8C" w:rsidRDefault="007D3663" w:rsidP="007D3663">
      <w:pPr>
        <w:rPr>
          <w:lang w:eastAsia="en-US"/>
        </w:rPr>
      </w:pPr>
      <w:bookmarkStart w:id="57" w:name="_Hlk111670352"/>
      <w:bookmarkStart w:id="58" w:name="_Hlk111671643"/>
      <w:r w:rsidRPr="00984B8C">
        <w:t>Used (waste) sunflower oil can be used to produce biodiesel as it is not a food</w:t>
      </w:r>
      <w:r w:rsidRPr="00984B8C">
        <w:br/>
        <w:t>source and is usually thrown away. The cost of production of biodiesel from vegetable oil is higher than that of conventional fossil fuel. This is because biodiesel is generally produced from refined vegetable oil, therefore the cost of production can be reduced if low-cost feedstock is used such as waste cooking vegetable oil.</w:t>
      </w:r>
    </w:p>
    <w:p w14:paraId="7733DB81" w14:textId="18A76BA4" w:rsidR="007D3663" w:rsidRPr="008D268B" w:rsidRDefault="008D268B" w:rsidP="002C731C">
      <w:pPr>
        <w:pStyle w:val="Heading3"/>
      </w:pPr>
      <w:bookmarkStart w:id="59" w:name="_Toc618171101"/>
      <w:bookmarkStart w:id="60" w:name="_Toc127264940"/>
      <w:bookmarkEnd w:id="57"/>
      <w:bookmarkEnd w:id="58"/>
      <w:r w:rsidRPr="008D268B">
        <w:t>References</w:t>
      </w:r>
      <w:bookmarkEnd w:id="59"/>
      <w:bookmarkEnd w:id="60"/>
    </w:p>
    <w:p w14:paraId="1B78D622" w14:textId="0F0483BB" w:rsidR="007D3663" w:rsidRPr="00984B8C" w:rsidRDefault="007D3663" w:rsidP="007D3663">
      <w:pPr>
        <w:ind w:left="397" w:hanging="397"/>
        <w:rPr>
          <w:color w:val="000000"/>
          <w:lang w:eastAsia="en-US"/>
        </w:rPr>
      </w:pPr>
      <w:bookmarkStart w:id="61" w:name="_Hlk111670417"/>
      <w:r w:rsidRPr="00984B8C">
        <w:rPr>
          <w:lang w:eastAsia="en-US"/>
        </w:rPr>
        <w:t xml:space="preserve">Konda, M. (2017). Introduction of »fuels of the future« in teaching chemistry (Diploma thesis). </w:t>
      </w:r>
      <w:hyperlink r:id="rId23" w:history="1">
        <w:r w:rsidR="00DD38C8" w:rsidRPr="002E57E0">
          <w:rPr>
            <w:rStyle w:val="Hyperlink"/>
            <w:lang w:eastAsia="en-US"/>
          </w:rPr>
          <w:t>http://pefprints.pef.uni-lj.si/3071/1/Vklju%C4%8Devanje_goriv_prihodnosti_v_pouk_kemije_diplomsko_delo__Konda_Mojca.pdf</w:t>
        </w:r>
      </w:hyperlink>
      <w:r w:rsidR="00DD38C8">
        <w:rPr>
          <w:lang w:eastAsia="en-US"/>
        </w:rPr>
        <w:t xml:space="preserve"> </w:t>
      </w:r>
    </w:p>
    <w:p w14:paraId="05BB89FB" w14:textId="0C9EEE3C" w:rsidR="007D3663" w:rsidRPr="00984B8C" w:rsidRDefault="007D3663" w:rsidP="007D3663">
      <w:pPr>
        <w:ind w:left="397" w:hanging="397"/>
        <w:rPr>
          <w:color w:val="000000"/>
          <w:szCs w:val="18"/>
          <w:lang w:eastAsia="en-US"/>
        </w:rPr>
      </w:pPr>
      <w:r w:rsidRPr="00984B8C">
        <w:rPr>
          <w:color w:val="000000"/>
          <w:szCs w:val="18"/>
          <w:lang w:eastAsia="en-US"/>
        </w:rPr>
        <w:t xml:space="preserve">MIZS (Ministry of Education, Science and Sport of the Republic of Slovenia). (2011). Program osnovna šola. Kemija. Učni načrt. </w:t>
      </w:r>
      <w:hyperlink r:id="rId24" w:history="1">
        <w:r w:rsidR="00DD38C8" w:rsidRPr="002E57E0">
          <w:rPr>
            <w:rStyle w:val="Hyperlink"/>
            <w:szCs w:val="18"/>
            <w:lang w:eastAsia="en-US"/>
          </w:rPr>
          <w:t>https://www.gov.si/assets/ministrstva/MIZS/Dokumenti/Osnovna-sola/Ucni-nacrti/obvezni/UN_kemija.pdf</w:t>
        </w:r>
      </w:hyperlink>
      <w:r w:rsidR="00DD38C8">
        <w:rPr>
          <w:color w:val="000000"/>
          <w:szCs w:val="18"/>
          <w:lang w:eastAsia="en-US"/>
        </w:rPr>
        <w:t xml:space="preserve"> </w:t>
      </w:r>
    </w:p>
    <w:p w14:paraId="06A91B6F" w14:textId="47B4304C" w:rsidR="007D3663" w:rsidRPr="00984B8C" w:rsidRDefault="007D3663" w:rsidP="007D3663">
      <w:pPr>
        <w:pStyle w:val="VSParaBullet"/>
        <w:spacing w:line="240" w:lineRule="auto"/>
        <w:ind w:left="397" w:hanging="397"/>
        <w:rPr>
          <w:szCs w:val="22"/>
          <w:lang w:val="en-GB" w:eastAsia="en-US"/>
        </w:rPr>
      </w:pPr>
      <w:r w:rsidRPr="00984B8C">
        <w:rPr>
          <w:szCs w:val="22"/>
          <w:lang w:val="en-GB" w:eastAsia="en-US"/>
        </w:rPr>
        <w:t>Ryan, M. A.</w:t>
      </w:r>
      <w:r w:rsidR="00984B8C">
        <w:rPr>
          <w:szCs w:val="22"/>
          <w:lang w:val="en-GB" w:eastAsia="en-US"/>
        </w:rPr>
        <w:t xml:space="preserve"> </w:t>
      </w:r>
      <w:r w:rsidRPr="00984B8C">
        <w:rPr>
          <w:szCs w:val="22"/>
          <w:lang w:val="en-GB" w:eastAsia="en-US"/>
        </w:rPr>
        <w:t>&amp; Tinnesand, M.</w:t>
      </w:r>
      <w:r w:rsidR="00984B8C">
        <w:rPr>
          <w:szCs w:val="22"/>
          <w:lang w:val="en-GB" w:eastAsia="en-US"/>
        </w:rPr>
        <w:t xml:space="preserve"> </w:t>
      </w:r>
      <w:r w:rsidRPr="00984B8C">
        <w:rPr>
          <w:szCs w:val="22"/>
          <w:lang w:val="en-GB" w:eastAsia="en-US"/>
        </w:rPr>
        <w:t>(2002). Introduction to green chemistry: Instructional activities for introductory chemistry. American Chemical Society.</w:t>
      </w:r>
    </w:p>
    <w:bookmarkEnd w:id="61"/>
    <w:p w14:paraId="208E1C1C" w14:textId="77777777" w:rsidR="007D3663" w:rsidRPr="00984B8C" w:rsidRDefault="007D3663" w:rsidP="007D3663">
      <w:pPr>
        <w:pStyle w:val="VSParaBullet"/>
        <w:ind w:left="0" w:firstLine="0"/>
        <w:rPr>
          <w:rStyle w:val="eop"/>
          <w:rFonts w:ascii="Verdana Pro" w:hAnsi="Verdana Pro"/>
          <w:b/>
          <w:color w:val="4AAEA3"/>
          <w:szCs w:val="22"/>
          <w:lang w:val="en-GB"/>
        </w:rPr>
        <w:sectPr w:rsidR="007D3663" w:rsidRPr="00984B8C" w:rsidSect="00315E8A">
          <w:footerReference w:type="default" r:id="rId25"/>
          <w:pgSz w:w="11906" w:h="16838"/>
          <w:pgMar w:top="1701" w:right="1417" w:bottom="1417" w:left="1417" w:header="568" w:footer="708" w:gutter="0"/>
          <w:cols w:space="708"/>
          <w:docGrid w:linePitch="360"/>
        </w:sectPr>
      </w:pPr>
    </w:p>
    <w:p w14:paraId="0CBCB04A" w14:textId="43CB2854" w:rsidR="00BE1DCC" w:rsidRDefault="00BE1DCC" w:rsidP="00BE1DCC">
      <w:pPr>
        <w:pStyle w:val="Heading1"/>
        <w:pBdr>
          <w:bottom w:val="single" w:sz="24" w:space="1" w:color="357B73"/>
        </w:pBdr>
        <w:rPr>
          <w:b w:val="0"/>
          <w:bCs w:val="0"/>
          <w:caps/>
        </w:rPr>
      </w:pPr>
      <w:bookmarkStart w:id="62" w:name="_Toc127264941"/>
      <w:bookmarkStart w:id="63" w:name="_Toc126841479"/>
      <w:bookmarkStart w:id="64" w:name="_Toc1104499280"/>
      <w:bookmarkStart w:id="65" w:name="_Hlk111729573"/>
      <w:r w:rsidRPr="00984B8C">
        <w:rPr>
          <w:b w:val="0"/>
          <w:bCs w:val="0"/>
          <w:caps/>
        </w:rPr>
        <w:lastRenderedPageBreak/>
        <w:t xml:space="preserve">Teacher Guide – part </w:t>
      </w:r>
      <w:r>
        <w:rPr>
          <w:b w:val="0"/>
          <w:bCs w:val="0"/>
          <w:caps/>
        </w:rPr>
        <w:t>2</w:t>
      </w:r>
      <w:bookmarkEnd w:id="62"/>
    </w:p>
    <w:p w14:paraId="54A5CF83" w14:textId="5FEDAF32" w:rsidR="007D3663" w:rsidRPr="00613B7E" w:rsidRDefault="007D3663" w:rsidP="00613B7E">
      <w:pPr>
        <w:pStyle w:val="Heading2"/>
      </w:pPr>
      <w:bookmarkStart w:id="66" w:name="_Toc127264942"/>
      <w:r w:rsidRPr="00613B7E">
        <w:t>Evaluation of experimental work with green chemistry metrics (sample results)</w:t>
      </w:r>
      <w:bookmarkEnd w:id="63"/>
      <w:bookmarkEnd w:id="64"/>
      <w:bookmarkEnd w:id="66"/>
    </w:p>
    <w:p w14:paraId="7816C414" w14:textId="1D0C5E8E" w:rsidR="007D3663" w:rsidRDefault="007D3663" w:rsidP="007D3663">
      <w:pPr>
        <w:rPr>
          <w:rFonts w:eastAsia="Verdana Pro Cond Light" w:cs="Verdana Pro Cond Light"/>
        </w:rPr>
      </w:pPr>
      <w:r w:rsidRPr="00984B8C">
        <w:rPr>
          <w:rFonts w:eastAsia="Verdana Pro Cond Light" w:cs="Verdana Pro Cond Light"/>
        </w:rPr>
        <w:t xml:space="preserve">Evaluate the experiment </w:t>
      </w:r>
      <w:r w:rsidRPr="00C115C8">
        <w:rPr>
          <w:rFonts w:eastAsia="Verdana Pro Cond Light" w:cs="Verdana Pro Cond Light"/>
          <w:i/>
          <w:iCs/>
        </w:rPr>
        <w:t>Synthesis of biodiesel from vegetable oil</w:t>
      </w:r>
      <w:r w:rsidRPr="00984B8C">
        <w:rPr>
          <w:rFonts w:eastAsia="Verdana Pro Cond Light" w:cs="Verdana Pro Cond Light"/>
        </w:rPr>
        <w:t xml:space="preserve"> using green chemistry metrics. In this activity you will</w:t>
      </w:r>
    </w:p>
    <w:p w14:paraId="075A1DCF" w14:textId="77777777" w:rsidR="00053643" w:rsidRDefault="007D3663" w:rsidP="00053643">
      <w:pPr>
        <w:numPr>
          <w:ilvl w:val="0"/>
          <w:numId w:val="3"/>
        </w:numPr>
        <w:contextualSpacing/>
        <w:textAlignment w:val="auto"/>
        <w:rPr>
          <w:rFonts w:eastAsia="Verdana Pro Cond Light" w:cs="Verdana Pro Cond Light"/>
        </w:rPr>
      </w:pPr>
      <w:r w:rsidRPr="00984B8C">
        <w:t>determine the hazards of the substances used in the experiment, thereby you will learn how to obtain and use safety data sheets and develop a practical understanding of hazard (H) and precautionary (P) statements</w:t>
      </w:r>
    </w:p>
    <w:p w14:paraId="585E7E56" w14:textId="77777777" w:rsidR="00053643" w:rsidRDefault="007D3663" w:rsidP="00053643">
      <w:pPr>
        <w:numPr>
          <w:ilvl w:val="0"/>
          <w:numId w:val="3"/>
        </w:numPr>
        <w:contextualSpacing/>
        <w:textAlignment w:val="auto"/>
        <w:rPr>
          <w:rFonts w:eastAsia="Verdana Pro Cond Light" w:cs="Verdana Pro Cond Light"/>
        </w:rPr>
      </w:pPr>
      <w:r w:rsidRPr="00984B8C">
        <w:t>determine the value of perceived greenness of the experiment, thereby you will be introduced to the 12 principles of green chemistry</w:t>
      </w:r>
    </w:p>
    <w:p w14:paraId="0CB7FE39" w14:textId="273C88F2" w:rsidR="007D3663" w:rsidRPr="00053643" w:rsidRDefault="007D3663" w:rsidP="00053643">
      <w:pPr>
        <w:numPr>
          <w:ilvl w:val="0"/>
          <w:numId w:val="3"/>
        </w:numPr>
        <w:contextualSpacing/>
        <w:textAlignment w:val="auto"/>
        <w:rPr>
          <w:rFonts w:eastAsia="Verdana Pro Cond Light" w:cs="Verdana Pro Cond Light"/>
        </w:rPr>
      </w:pPr>
      <w:r w:rsidRPr="00984B8C">
        <w:t>construct the green star of the experiment, thereby you will present the data obtained using graphical means to get a better overview of greenness of the experiment.</w:t>
      </w:r>
    </w:p>
    <w:p w14:paraId="09A08409" w14:textId="45FBC367" w:rsidR="007D3663" w:rsidRPr="00984B8C" w:rsidRDefault="007D3663" w:rsidP="00053643">
      <w:pPr>
        <w:spacing w:before="360"/>
        <w:rPr>
          <w:rFonts w:eastAsia="Verdana Pro Cond Light" w:cs="Verdana Pro Cond Light"/>
        </w:rPr>
      </w:pPr>
      <w:r w:rsidRPr="00984B8C">
        <w:rPr>
          <w:rFonts w:eastAsia="Verdana Pro Cond Light" w:cs="Verdana Pro Cond Light"/>
        </w:rPr>
        <w:t xml:space="preserve">Follow the instructions below and use </w:t>
      </w:r>
      <w:r w:rsidR="0038008D">
        <w:rPr>
          <w:rFonts w:eastAsia="Verdana Pro Cond Light" w:cs="Verdana Pro Cond Light"/>
        </w:rPr>
        <w:t>a</w:t>
      </w:r>
      <w:r w:rsidRPr="00984B8C">
        <w:rPr>
          <w:rFonts w:eastAsia="Verdana Pro Cond Light" w:cs="Verdana Pro Cond Light"/>
        </w:rPr>
        <w:t>ppendix 2, 3, and 4 to help with the activity.</w:t>
      </w:r>
    </w:p>
    <w:p w14:paraId="09B05335" w14:textId="77777777" w:rsidR="007D3663" w:rsidRPr="00984B8C" w:rsidRDefault="007D3663" w:rsidP="003E6467">
      <w:pPr>
        <w:pStyle w:val="Heading3"/>
        <w:rPr>
          <w:rFonts w:ascii="Verdana Pro Cond Light" w:hAnsi="Verdana Pro Cond Light"/>
          <w:lang w:eastAsia="en-US"/>
        </w:rPr>
      </w:pPr>
      <w:bookmarkStart w:id="67" w:name="_Toc126841480"/>
      <w:bookmarkStart w:id="68" w:name="_Toc52161709"/>
      <w:bookmarkStart w:id="69" w:name="_Toc127264943"/>
      <w:r w:rsidRPr="00984B8C">
        <w:t>1. Determine the hazards of the substances used in experimental work</w:t>
      </w:r>
      <w:bookmarkEnd w:id="67"/>
      <w:bookmarkEnd w:id="68"/>
      <w:bookmarkEnd w:id="69"/>
    </w:p>
    <w:p w14:paraId="3CD3EB00" w14:textId="651CCB31" w:rsidR="00053643" w:rsidRPr="00053643" w:rsidRDefault="007D3663" w:rsidP="00C73A33">
      <w:pPr>
        <w:numPr>
          <w:ilvl w:val="0"/>
          <w:numId w:val="3"/>
        </w:numPr>
        <w:contextualSpacing/>
        <w:textAlignment w:val="auto"/>
      </w:pPr>
      <w:r w:rsidRPr="00984B8C">
        <w:rPr>
          <w:rFonts w:eastAsia="Verdana Pro Cond Light" w:cs="Verdana Pro Cond Light"/>
        </w:rPr>
        <w:t xml:space="preserve">In </w:t>
      </w:r>
      <w:r w:rsidR="0038008D">
        <w:rPr>
          <w:rFonts w:eastAsia="Verdana Pro Cond Light" w:cs="Verdana Pro Cond Light"/>
        </w:rPr>
        <w:t>t</w:t>
      </w:r>
      <w:r w:rsidRPr="00984B8C">
        <w:rPr>
          <w:rFonts w:eastAsia="Verdana Pro Cond Light" w:cs="Verdana Pro Cond Light"/>
        </w:rPr>
        <w:t>able 1, insert the names of the chemical compounds included in the experiment in the first column.</w:t>
      </w:r>
    </w:p>
    <w:p w14:paraId="28BBE71D" w14:textId="77777777" w:rsidR="00053643" w:rsidRDefault="007D3663" w:rsidP="00C73A33">
      <w:pPr>
        <w:numPr>
          <w:ilvl w:val="0"/>
          <w:numId w:val="3"/>
        </w:numPr>
        <w:contextualSpacing/>
        <w:textAlignment w:val="auto"/>
      </w:pPr>
      <w:r w:rsidRPr="00984B8C">
        <w:t>For each chemical used, consult the safety data sheets you can obtain via the QR code in the risk assessment and write the hazard codes of each chemical in the second column.</w:t>
      </w:r>
    </w:p>
    <w:p w14:paraId="3BE703C9" w14:textId="5E16B8C9" w:rsidR="007D3663" w:rsidRPr="00984B8C" w:rsidRDefault="007D3663" w:rsidP="00C73A33">
      <w:pPr>
        <w:numPr>
          <w:ilvl w:val="0"/>
          <w:numId w:val="3"/>
        </w:numPr>
        <w:contextualSpacing/>
        <w:textAlignment w:val="auto"/>
      </w:pPr>
      <w:r w:rsidRPr="00984B8C">
        <w:t>Use appendix 2 to obtain scores* (1–3) attributed to health, environment, and physical hazards. Insert the obtained scores in the appropriate column. If no hazard code is assigned for a chemical, assign a score of 1.</w:t>
      </w:r>
    </w:p>
    <w:p w14:paraId="2B9CEED5" w14:textId="24D29516" w:rsidR="007D3663" w:rsidRDefault="007D3663" w:rsidP="00DD38C8">
      <w:pPr>
        <w:pStyle w:val="Tablecaption"/>
      </w:pPr>
      <w:r w:rsidRPr="00984B8C">
        <w:t>Table 1:</w:t>
      </w:r>
      <w:r w:rsidRPr="00984B8C">
        <w:rPr>
          <w:rFonts w:ascii="Courier New" w:hAnsi="Courier New" w:cs="Courier New"/>
          <w:sz w:val="20"/>
          <w:szCs w:val="20"/>
        </w:rPr>
        <w:t xml:space="preserve"> </w:t>
      </w:r>
      <w:r w:rsidRPr="00984B8C">
        <w:t xml:space="preserve">Hazards of the substances used in experimental work, according to the protocol described in the </w:t>
      </w:r>
      <w:r w:rsidR="00C115C8">
        <w:t>p</w:t>
      </w:r>
      <w:r w:rsidRPr="00984B8C">
        <w:t xml:space="preserve">reliminary </w:t>
      </w:r>
      <w:r w:rsidR="00C115C8">
        <w:t>a</w:t>
      </w:r>
      <w:r w:rsidRPr="00984B8C">
        <w:t>ctivity</w:t>
      </w:r>
      <w:r w:rsidR="00B95B9C">
        <w:t>.</w:t>
      </w:r>
    </w:p>
    <w:tbl>
      <w:tblPr>
        <w:tblStyle w:val="TableGrid"/>
        <w:tblW w:w="5000"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722"/>
        <w:gridCol w:w="2512"/>
        <w:gridCol w:w="1275"/>
        <w:gridCol w:w="1414"/>
        <w:gridCol w:w="36"/>
        <w:gridCol w:w="1099"/>
        <w:gridCol w:w="9"/>
      </w:tblGrid>
      <w:tr w:rsidR="002A6AF3" w:rsidRPr="001E1F2C" w14:paraId="0361CAC4" w14:textId="77777777" w:rsidTr="00984C49">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727" w:type="dxa"/>
            <w:vMerge w:val="restart"/>
            <w:tcBorders>
              <w:top w:val="nil"/>
              <w:left w:val="nil"/>
              <w:bottom w:val="nil"/>
              <w:right w:val="single" w:sz="4" w:space="0" w:color="A6A6A6" w:themeColor="background1" w:themeShade="A6"/>
            </w:tcBorders>
            <w:shd w:val="clear" w:color="auto" w:fill="auto"/>
          </w:tcPr>
          <w:p w14:paraId="1559DC16" w14:textId="77777777" w:rsidR="002A6AF3" w:rsidRPr="001E1F2C" w:rsidRDefault="002A6AF3" w:rsidP="00C73A33">
            <w:pPr>
              <w:pStyle w:val="paragraph"/>
              <w:spacing w:before="0" w:beforeAutospacing="0" w:after="0" w:afterAutospacing="0"/>
            </w:pPr>
          </w:p>
        </w:tc>
        <w:tc>
          <w:tcPr>
            <w:tcW w:w="251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335CE6E6" w14:textId="74CFCEE7" w:rsidR="002A6AF3" w:rsidRPr="001E1F2C" w:rsidRDefault="002A6AF3" w:rsidP="00C73A33">
            <w:pPr>
              <w:pStyle w:val="paragraph"/>
              <w:spacing w:before="0" w:beforeAutospacing="0" w:after="0" w:afterAutospacing="0"/>
              <w:jc w:val="center"/>
            </w:pPr>
            <w:r w:rsidRPr="001E1F2C">
              <w:t>Hazard code</w:t>
            </w:r>
          </w:p>
        </w:tc>
        <w:tc>
          <w:tcPr>
            <w:tcW w:w="38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0E12D428" w14:textId="77777777" w:rsidR="002A6AF3" w:rsidRPr="001E1F2C" w:rsidRDefault="002A6AF3" w:rsidP="00C73A33">
            <w:pPr>
              <w:pStyle w:val="paragraph"/>
              <w:spacing w:before="0" w:beforeAutospacing="0" w:after="0" w:afterAutospacing="0"/>
              <w:jc w:val="center"/>
            </w:pPr>
            <w:r w:rsidRPr="001E1F2C">
              <w:t>Scores (S) attributed to hazards*</w:t>
            </w:r>
          </w:p>
        </w:tc>
      </w:tr>
      <w:tr w:rsidR="002A6AF3" w:rsidRPr="001E1F2C" w14:paraId="38BD593A" w14:textId="77777777" w:rsidTr="00984C49">
        <w:trPr>
          <w:gridAfter w:val="1"/>
          <w:wAfter w:w="9" w:type="dxa"/>
          <w:trHeight w:val="184"/>
        </w:trPr>
        <w:tc>
          <w:tcPr>
            <w:tcW w:w="2727" w:type="dxa"/>
            <w:vMerge/>
            <w:tcBorders>
              <w:top w:val="nil"/>
              <w:left w:val="nil"/>
              <w:bottom w:val="nil"/>
              <w:right w:val="single" w:sz="4" w:space="0" w:color="A6A6A6" w:themeColor="background1" w:themeShade="A6"/>
            </w:tcBorders>
          </w:tcPr>
          <w:p w14:paraId="59AC7893" w14:textId="77777777" w:rsidR="002A6AF3" w:rsidRPr="001E1F2C" w:rsidRDefault="002A6AF3" w:rsidP="00C73A33">
            <w:pPr>
              <w:pStyle w:val="paragraph"/>
              <w:spacing w:before="0" w:beforeAutospacing="0" w:after="0" w:afterAutospacing="0"/>
            </w:pPr>
          </w:p>
        </w:tc>
        <w:tc>
          <w:tcPr>
            <w:tcW w:w="251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9A8228" w14:textId="77777777" w:rsidR="002A6AF3" w:rsidRPr="001E1F2C" w:rsidRDefault="002A6AF3" w:rsidP="00C73A33">
            <w:pPr>
              <w:pStyle w:val="paragraph"/>
              <w:spacing w:before="0" w:beforeAutospacing="0" w:after="0" w:afterAutospacing="0"/>
              <w:jc w:val="center"/>
              <w:rPr>
                <w:b/>
                <w:bCs/>
              </w:rPr>
            </w:pPr>
          </w:p>
        </w:tc>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6A8021CE" w14:textId="77777777" w:rsidR="002A6AF3" w:rsidRPr="001E1F2C" w:rsidRDefault="002A6AF3" w:rsidP="00C73A33">
            <w:pPr>
              <w:pStyle w:val="paragraph"/>
              <w:spacing w:before="0" w:beforeAutospacing="0" w:after="0" w:afterAutospacing="0"/>
              <w:jc w:val="center"/>
            </w:pPr>
            <w:r w:rsidRPr="001E1F2C">
              <w:t>Health</w:t>
            </w:r>
          </w:p>
        </w:tc>
        <w:tc>
          <w:tcPr>
            <w:tcW w:w="14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09DBD8B" w14:textId="77777777" w:rsidR="002A6AF3" w:rsidRPr="001E1F2C" w:rsidRDefault="002A6AF3" w:rsidP="00C73A33">
            <w:pPr>
              <w:pStyle w:val="paragraph"/>
              <w:spacing w:before="0" w:beforeAutospacing="0" w:after="0" w:afterAutospacing="0"/>
              <w:jc w:val="center"/>
            </w:pPr>
            <w:r w:rsidRPr="001E1F2C">
              <w:t>Environment</w:t>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4E7D51F1" w14:textId="77777777" w:rsidR="002A6AF3" w:rsidRPr="001E1F2C" w:rsidRDefault="002A6AF3" w:rsidP="00C73A33">
            <w:pPr>
              <w:pStyle w:val="paragraph"/>
              <w:spacing w:before="0" w:beforeAutospacing="0" w:after="0" w:afterAutospacing="0"/>
              <w:jc w:val="center"/>
            </w:pPr>
            <w:r w:rsidRPr="001E1F2C">
              <w:t>Physical</w:t>
            </w:r>
          </w:p>
        </w:tc>
      </w:tr>
      <w:tr w:rsidR="002A6AF3" w:rsidRPr="00A71047" w14:paraId="614691AE" w14:textId="77777777" w:rsidTr="00984C49">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vAlign w:val="center"/>
          </w:tcPr>
          <w:p w14:paraId="5314D545" w14:textId="77777777" w:rsidR="002A6AF3" w:rsidRPr="00A71047" w:rsidRDefault="002A6AF3" w:rsidP="00C73A33">
            <w:pPr>
              <w:pStyle w:val="paragraph"/>
              <w:tabs>
                <w:tab w:val="right" w:pos="8866"/>
              </w:tabs>
              <w:spacing w:before="0" w:beforeAutospacing="0" w:after="0" w:afterAutospacing="0"/>
              <w:rPr>
                <w:b/>
                <w:bCs/>
                <w:color w:val="FFFFFF" w:themeColor="background1"/>
              </w:rPr>
            </w:pPr>
            <w:r w:rsidRPr="00A71047">
              <w:rPr>
                <w:b/>
                <w:bCs/>
                <w:color w:val="FFFFFF" w:themeColor="background1"/>
              </w:rPr>
              <w:t>Stoichiometric reagents</w:t>
            </w:r>
          </w:p>
        </w:tc>
      </w:tr>
      <w:tr w:rsidR="002A6AF3" w14:paraId="452BE796" w14:textId="77777777" w:rsidTr="00984C49">
        <w:trPr>
          <w:trHeight w:val="300"/>
        </w:trPr>
        <w:tc>
          <w:tcPr>
            <w:tcW w:w="2727" w:type="dxa"/>
            <w:tcBorders>
              <w:top w:val="single" w:sz="4" w:space="0" w:color="4AAEA3"/>
              <w:left w:val="single" w:sz="4" w:space="0" w:color="4AAEA3"/>
              <w:bottom w:val="single" w:sz="4" w:space="0" w:color="4AAEA3"/>
              <w:right w:val="single" w:sz="4" w:space="0" w:color="4AAEA3"/>
            </w:tcBorders>
          </w:tcPr>
          <w:p w14:paraId="6B4FA357" w14:textId="121D36DF" w:rsidR="002A6AF3" w:rsidRPr="002A6AF3" w:rsidRDefault="002A6AF3" w:rsidP="002A6AF3">
            <w:pPr>
              <w:pStyle w:val="paragraph"/>
            </w:pPr>
            <w:r w:rsidRPr="002A6AF3">
              <w:t>vegetable oil</w:t>
            </w:r>
          </w:p>
        </w:tc>
        <w:tc>
          <w:tcPr>
            <w:tcW w:w="2516" w:type="dxa"/>
            <w:tcBorders>
              <w:top w:val="single" w:sz="4" w:space="0" w:color="4AAEA3"/>
              <w:left w:val="single" w:sz="4" w:space="0" w:color="4AAEA3"/>
              <w:bottom w:val="single" w:sz="4" w:space="0" w:color="4AAEA3"/>
              <w:right w:val="single" w:sz="4" w:space="0" w:color="4AAEA3"/>
            </w:tcBorders>
            <w:shd w:val="clear" w:color="auto" w:fill="auto"/>
          </w:tcPr>
          <w:p w14:paraId="693A265B" w14:textId="77777777" w:rsidR="002A6AF3" w:rsidRPr="002A6AF3" w:rsidRDefault="002A6AF3" w:rsidP="002A6AF3">
            <w:pPr>
              <w:pStyle w:val="paragraph"/>
            </w:pPr>
          </w:p>
        </w:tc>
        <w:tc>
          <w:tcPr>
            <w:tcW w:w="12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6DE64AC" w14:textId="05CEB872" w:rsidR="002A6AF3" w:rsidRPr="002A6AF3" w:rsidRDefault="002A6AF3" w:rsidP="002A6AF3">
            <w:pPr>
              <w:pStyle w:val="paragraph"/>
              <w:jc w:val="center"/>
            </w:pPr>
            <w:r w:rsidRPr="002A6AF3">
              <w:t>1</w:t>
            </w:r>
          </w:p>
        </w:tc>
        <w:tc>
          <w:tcPr>
            <w:tcW w:w="1416"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CC8FEBD" w14:textId="6686A010" w:rsidR="002A6AF3" w:rsidRPr="002A6AF3" w:rsidRDefault="002A6AF3" w:rsidP="002A6AF3">
            <w:pPr>
              <w:pStyle w:val="paragraph"/>
              <w:jc w:val="center"/>
            </w:pPr>
            <w:r w:rsidRPr="002A6AF3">
              <w:t>1</w:t>
            </w:r>
          </w:p>
        </w:tc>
        <w:tc>
          <w:tcPr>
            <w:tcW w:w="1146" w:type="dxa"/>
            <w:gridSpan w:val="3"/>
            <w:tcBorders>
              <w:top w:val="single" w:sz="4" w:space="0" w:color="4AAEA3"/>
              <w:left w:val="single" w:sz="4" w:space="0" w:color="4AAEA3"/>
              <w:bottom w:val="single" w:sz="4" w:space="0" w:color="4AAEA3"/>
              <w:right w:val="single" w:sz="4" w:space="0" w:color="4AAEA3"/>
            </w:tcBorders>
            <w:vAlign w:val="center"/>
          </w:tcPr>
          <w:p w14:paraId="55E173FF" w14:textId="55B77DEC" w:rsidR="002A6AF3" w:rsidRPr="002A6AF3" w:rsidRDefault="002A6AF3" w:rsidP="002A6AF3">
            <w:pPr>
              <w:pStyle w:val="paragraph"/>
              <w:jc w:val="center"/>
            </w:pPr>
            <w:r w:rsidRPr="002A6AF3">
              <w:t>1</w:t>
            </w:r>
          </w:p>
        </w:tc>
      </w:tr>
      <w:tr w:rsidR="002A6AF3" w:rsidRPr="001E1F2C" w14:paraId="14FD945F" w14:textId="77777777" w:rsidTr="00984C49">
        <w:trPr>
          <w:trHeight w:val="300"/>
        </w:trPr>
        <w:tc>
          <w:tcPr>
            <w:tcW w:w="2727" w:type="dxa"/>
            <w:tcBorders>
              <w:top w:val="single" w:sz="4" w:space="0" w:color="4AAEA3"/>
              <w:left w:val="single" w:sz="4" w:space="0" w:color="4AAEA3"/>
              <w:bottom w:val="single" w:sz="4" w:space="0" w:color="4AAEA3"/>
              <w:right w:val="single" w:sz="4" w:space="0" w:color="4AAEA3"/>
            </w:tcBorders>
          </w:tcPr>
          <w:p w14:paraId="40603930" w14:textId="7B66A717" w:rsidR="002A6AF3" w:rsidRPr="002A6AF3" w:rsidRDefault="002A6AF3" w:rsidP="002A6AF3">
            <w:pPr>
              <w:pStyle w:val="paragraph"/>
              <w:spacing w:before="0" w:beforeAutospacing="0" w:after="0" w:afterAutospacing="0"/>
            </w:pPr>
            <w:r w:rsidRPr="002A6AF3">
              <w:t xml:space="preserve">methanol </w:t>
            </w:r>
            <w:r w:rsidRPr="002A6AF3">
              <w:br/>
              <w:t>(CAS 67-56-1)</w:t>
            </w:r>
          </w:p>
        </w:tc>
        <w:tc>
          <w:tcPr>
            <w:tcW w:w="2516" w:type="dxa"/>
            <w:tcBorders>
              <w:top w:val="single" w:sz="4" w:space="0" w:color="4AAEA3"/>
              <w:left w:val="single" w:sz="4" w:space="0" w:color="4AAEA3"/>
              <w:bottom w:val="single" w:sz="4" w:space="0" w:color="4AAEA3"/>
              <w:right w:val="single" w:sz="4" w:space="0" w:color="4AAEA3"/>
            </w:tcBorders>
            <w:shd w:val="clear" w:color="auto" w:fill="auto"/>
          </w:tcPr>
          <w:p w14:paraId="467EBC28" w14:textId="2C250DD3" w:rsidR="002A6AF3" w:rsidRPr="002A6AF3" w:rsidRDefault="002A6AF3" w:rsidP="002A6AF3">
            <w:pPr>
              <w:pStyle w:val="paragraph"/>
              <w:spacing w:before="0" w:beforeAutospacing="0" w:after="0" w:afterAutospacing="0"/>
            </w:pPr>
            <w:r w:rsidRPr="002A6AF3">
              <w:t>H225, H301, H331, H311, H370</w:t>
            </w:r>
          </w:p>
        </w:tc>
        <w:tc>
          <w:tcPr>
            <w:tcW w:w="12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07051C95" w14:textId="249023DB" w:rsidR="002A6AF3" w:rsidRPr="002A6AF3" w:rsidRDefault="002A6AF3" w:rsidP="002A6AF3">
            <w:pPr>
              <w:pStyle w:val="paragraph"/>
              <w:spacing w:before="0" w:beforeAutospacing="0" w:after="0" w:afterAutospacing="0"/>
              <w:jc w:val="center"/>
            </w:pPr>
            <w:r w:rsidRPr="002A6AF3">
              <w:t>3</w:t>
            </w:r>
          </w:p>
        </w:tc>
        <w:tc>
          <w:tcPr>
            <w:tcW w:w="1416"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A262FA2" w14:textId="48BC57FB" w:rsidR="002A6AF3" w:rsidRPr="002A6AF3" w:rsidRDefault="002A6AF3" w:rsidP="002A6AF3">
            <w:pPr>
              <w:pStyle w:val="paragraph"/>
              <w:spacing w:before="0" w:beforeAutospacing="0" w:after="0" w:afterAutospacing="0"/>
              <w:jc w:val="center"/>
            </w:pPr>
            <w:r w:rsidRPr="002A6AF3">
              <w:t>1</w:t>
            </w:r>
          </w:p>
        </w:tc>
        <w:tc>
          <w:tcPr>
            <w:tcW w:w="1146" w:type="dxa"/>
            <w:gridSpan w:val="3"/>
            <w:tcBorders>
              <w:top w:val="single" w:sz="4" w:space="0" w:color="4AAEA3"/>
              <w:left w:val="single" w:sz="4" w:space="0" w:color="4AAEA3"/>
              <w:bottom w:val="single" w:sz="4" w:space="0" w:color="4AAEA3"/>
              <w:right w:val="single" w:sz="4" w:space="0" w:color="4AAEA3"/>
            </w:tcBorders>
            <w:vAlign w:val="center"/>
          </w:tcPr>
          <w:p w14:paraId="55FE39D5" w14:textId="7C8826B3" w:rsidR="002A6AF3" w:rsidRPr="002A6AF3" w:rsidRDefault="002A6AF3" w:rsidP="002A6AF3">
            <w:pPr>
              <w:pStyle w:val="paragraph"/>
              <w:spacing w:before="0" w:beforeAutospacing="0" w:after="0" w:afterAutospacing="0"/>
              <w:jc w:val="center"/>
            </w:pPr>
            <w:r w:rsidRPr="002A6AF3">
              <w:t>3</w:t>
            </w:r>
          </w:p>
        </w:tc>
      </w:tr>
      <w:tr w:rsidR="002A6AF3" w:rsidRPr="00A71047" w14:paraId="11DB36B0" w14:textId="77777777" w:rsidTr="00984C49">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5F31BAE1" w14:textId="77777777" w:rsidR="002A6AF3" w:rsidRPr="00A71047" w:rsidRDefault="002A6AF3" w:rsidP="00C73A33">
            <w:pPr>
              <w:pStyle w:val="paragraph"/>
              <w:spacing w:before="0" w:beforeAutospacing="0" w:after="0" w:afterAutospacing="0"/>
              <w:rPr>
                <w:b/>
                <w:bCs/>
                <w:color w:val="FFFFFF" w:themeColor="background1"/>
              </w:rPr>
            </w:pPr>
            <w:r w:rsidRPr="00A71047">
              <w:rPr>
                <w:b/>
                <w:bCs/>
                <w:color w:val="FFFFFF" w:themeColor="background1"/>
              </w:rPr>
              <w:t>Solvents and Auxiliary Substances</w:t>
            </w:r>
          </w:p>
        </w:tc>
      </w:tr>
      <w:tr w:rsidR="002A6AF3" w14:paraId="6AFA72D8" w14:textId="77777777" w:rsidTr="00984C49">
        <w:trPr>
          <w:trHeight w:val="300"/>
        </w:trPr>
        <w:tc>
          <w:tcPr>
            <w:tcW w:w="2727" w:type="dxa"/>
            <w:tcBorders>
              <w:top w:val="single" w:sz="4" w:space="0" w:color="4AAEA3"/>
              <w:left w:val="single" w:sz="4" w:space="0" w:color="4AAEA3"/>
              <w:bottom w:val="single" w:sz="4" w:space="0" w:color="4AAEA3"/>
              <w:right w:val="single" w:sz="4" w:space="0" w:color="4AAEA3"/>
            </w:tcBorders>
          </w:tcPr>
          <w:p w14:paraId="21CDB576" w14:textId="5BA22ED6" w:rsidR="002A6AF3" w:rsidRPr="002A6AF3" w:rsidRDefault="002A6AF3" w:rsidP="002A6AF3">
            <w:pPr>
              <w:pStyle w:val="paragraph"/>
              <w:rPr>
                <w:color w:val="EE553B"/>
              </w:rPr>
            </w:pPr>
            <w:r w:rsidRPr="002A6AF3">
              <w:t xml:space="preserve">potassium hydroxide (CAS 1310-58-3) </w:t>
            </w:r>
          </w:p>
        </w:tc>
        <w:tc>
          <w:tcPr>
            <w:tcW w:w="2516" w:type="dxa"/>
            <w:tcBorders>
              <w:top w:val="single" w:sz="4" w:space="0" w:color="4AAEA3"/>
              <w:left w:val="single" w:sz="4" w:space="0" w:color="4AAEA3"/>
              <w:bottom w:val="single" w:sz="4" w:space="0" w:color="4AAEA3"/>
              <w:right w:val="single" w:sz="4" w:space="0" w:color="4AAEA3"/>
            </w:tcBorders>
            <w:shd w:val="clear" w:color="auto" w:fill="auto"/>
          </w:tcPr>
          <w:p w14:paraId="6BB73A32" w14:textId="77EBA686" w:rsidR="002A6AF3" w:rsidRPr="002A6AF3" w:rsidRDefault="002A6AF3" w:rsidP="002A6AF3">
            <w:pPr>
              <w:pStyle w:val="paragraph"/>
            </w:pPr>
            <w:r w:rsidRPr="002A6AF3">
              <w:t xml:space="preserve">H290, H302, H314 </w:t>
            </w:r>
          </w:p>
        </w:tc>
        <w:tc>
          <w:tcPr>
            <w:tcW w:w="12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F407132" w14:textId="26605A44" w:rsidR="002A6AF3" w:rsidRPr="002A6AF3" w:rsidRDefault="002A6AF3" w:rsidP="002A6AF3">
            <w:pPr>
              <w:pStyle w:val="paragraph"/>
              <w:jc w:val="center"/>
            </w:pPr>
            <w:r w:rsidRPr="002A6AF3">
              <w:t>3</w:t>
            </w:r>
          </w:p>
        </w:tc>
        <w:tc>
          <w:tcPr>
            <w:tcW w:w="1416"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6436DB3" w14:textId="5973B8A5" w:rsidR="002A6AF3" w:rsidRPr="002A6AF3" w:rsidRDefault="002A6AF3" w:rsidP="002A6AF3">
            <w:pPr>
              <w:pStyle w:val="paragraph"/>
              <w:jc w:val="center"/>
            </w:pPr>
            <w:r w:rsidRPr="002A6AF3">
              <w:t>1</w:t>
            </w:r>
          </w:p>
        </w:tc>
        <w:tc>
          <w:tcPr>
            <w:tcW w:w="1146" w:type="dxa"/>
            <w:gridSpan w:val="3"/>
            <w:tcBorders>
              <w:top w:val="single" w:sz="4" w:space="0" w:color="4AAEA3"/>
              <w:left w:val="single" w:sz="4" w:space="0" w:color="4AAEA3"/>
              <w:bottom w:val="single" w:sz="4" w:space="0" w:color="4AAEA3"/>
              <w:right w:val="single" w:sz="4" w:space="0" w:color="4AAEA3"/>
            </w:tcBorders>
            <w:vAlign w:val="center"/>
          </w:tcPr>
          <w:p w14:paraId="33D41A1C" w14:textId="477F78E5" w:rsidR="002A6AF3" w:rsidRPr="002A6AF3" w:rsidRDefault="002A6AF3" w:rsidP="002A6AF3">
            <w:pPr>
              <w:pStyle w:val="paragraph"/>
              <w:jc w:val="center"/>
            </w:pPr>
            <w:r w:rsidRPr="002A6AF3">
              <w:t>2</w:t>
            </w:r>
          </w:p>
        </w:tc>
      </w:tr>
      <w:tr w:rsidR="002A6AF3" w:rsidRPr="001E1F2C" w14:paraId="63C7C6E4" w14:textId="77777777" w:rsidTr="00984C49">
        <w:trPr>
          <w:trHeight w:val="300"/>
        </w:trPr>
        <w:tc>
          <w:tcPr>
            <w:tcW w:w="2727" w:type="dxa"/>
            <w:tcBorders>
              <w:top w:val="single" w:sz="4" w:space="0" w:color="4AAEA3"/>
              <w:left w:val="single" w:sz="4" w:space="0" w:color="4AAEA3"/>
              <w:bottom w:val="single" w:sz="4" w:space="0" w:color="4AAEA3"/>
              <w:right w:val="single" w:sz="4" w:space="0" w:color="4AAEA3"/>
            </w:tcBorders>
          </w:tcPr>
          <w:p w14:paraId="2514BE09" w14:textId="004DB2B3" w:rsidR="002A6AF3" w:rsidRPr="002A6AF3" w:rsidRDefault="002A6AF3" w:rsidP="002A6AF3">
            <w:pPr>
              <w:pStyle w:val="paragraph"/>
              <w:spacing w:before="0" w:beforeAutospacing="0" w:after="0" w:afterAutospacing="0"/>
              <w:rPr>
                <w:color w:val="EE553B"/>
              </w:rPr>
            </w:pPr>
            <w:r w:rsidRPr="002A6AF3">
              <w:t>water</w:t>
            </w:r>
          </w:p>
        </w:tc>
        <w:tc>
          <w:tcPr>
            <w:tcW w:w="2516" w:type="dxa"/>
            <w:tcBorders>
              <w:top w:val="single" w:sz="4" w:space="0" w:color="4AAEA3"/>
              <w:left w:val="single" w:sz="4" w:space="0" w:color="4AAEA3"/>
              <w:bottom w:val="single" w:sz="4" w:space="0" w:color="4AAEA3"/>
              <w:right w:val="single" w:sz="4" w:space="0" w:color="4AAEA3"/>
            </w:tcBorders>
            <w:shd w:val="clear" w:color="auto" w:fill="auto"/>
          </w:tcPr>
          <w:p w14:paraId="27CB1299" w14:textId="77777777" w:rsidR="002A6AF3" w:rsidRPr="002A6AF3" w:rsidRDefault="002A6AF3" w:rsidP="002A6AF3">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34953B51" w14:textId="3FCD37C5" w:rsidR="002A6AF3" w:rsidRPr="002A6AF3" w:rsidRDefault="002A6AF3" w:rsidP="002A6AF3">
            <w:pPr>
              <w:pStyle w:val="paragraph"/>
              <w:spacing w:before="0" w:beforeAutospacing="0" w:after="0" w:afterAutospacing="0"/>
              <w:jc w:val="center"/>
            </w:pPr>
            <w:r w:rsidRPr="002A6AF3">
              <w:t>1</w:t>
            </w:r>
          </w:p>
        </w:tc>
        <w:tc>
          <w:tcPr>
            <w:tcW w:w="1416" w:type="dxa"/>
            <w:tcBorders>
              <w:top w:val="single" w:sz="4" w:space="0" w:color="4AAEA3"/>
              <w:left w:val="single" w:sz="4" w:space="0" w:color="4AAEA3"/>
              <w:bottom w:val="single" w:sz="4" w:space="0" w:color="4AAEA3"/>
              <w:right w:val="single" w:sz="4" w:space="0" w:color="4AAEA3"/>
            </w:tcBorders>
            <w:shd w:val="clear" w:color="auto" w:fill="auto"/>
            <w:vAlign w:val="center"/>
          </w:tcPr>
          <w:p w14:paraId="5C11740E" w14:textId="3EE169FE" w:rsidR="002A6AF3" w:rsidRPr="002A6AF3" w:rsidRDefault="002A6AF3" w:rsidP="002A6AF3">
            <w:pPr>
              <w:pStyle w:val="paragraph"/>
              <w:spacing w:before="0" w:beforeAutospacing="0" w:after="0" w:afterAutospacing="0"/>
              <w:jc w:val="center"/>
            </w:pPr>
            <w:r w:rsidRPr="002A6AF3">
              <w:t>1</w:t>
            </w:r>
          </w:p>
        </w:tc>
        <w:tc>
          <w:tcPr>
            <w:tcW w:w="1146" w:type="dxa"/>
            <w:gridSpan w:val="3"/>
            <w:tcBorders>
              <w:top w:val="single" w:sz="4" w:space="0" w:color="4AAEA3"/>
              <w:left w:val="single" w:sz="4" w:space="0" w:color="4AAEA3"/>
              <w:bottom w:val="single" w:sz="4" w:space="0" w:color="4AAEA3"/>
              <w:right w:val="single" w:sz="4" w:space="0" w:color="4AAEA3"/>
            </w:tcBorders>
            <w:vAlign w:val="center"/>
          </w:tcPr>
          <w:p w14:paraId="249E30ED" w14:textId="68AC0CF0" w:rsidR="002A6AF3" w:rsidRPr="002A6AF3" w:rsidRDefault="002A6AF3" w:rsidP="002A6AF3">
            <w:pPr>
              <w:pStyle w:val="paragraph"/>
              <w:spacing w:before="0" w:beforeAutospacing="0" w:after="0" w:afterAutospacing="0"/>
              <w:jc w:val="center"/>
            </w:pPr>
            <w:r w:rsidRPr="002A6AF3">
              <w:t>1</w:t>
            </w:r>
          </w:p>
        </w:tc>
      </w:tr>
      <w:tr w:rsidR="002A6AF3" w:rsidRPr="00A71047" w14:paraId="08F48C98" w14:textId="77777777" w:rsidTr="00984C49">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02260E05" w14:textId="77777777" w:rsidR="002A6AF3" w:rsidRPr="00A71047" w:rsidRDefault="002A6AF3" w:rsidP="00C73A33">
            <w:pPr>
              <w:pStyle w:val="paragraph"/>
              <w:spacing w:before="0" w:beforeAutospacing="0" w:after="0" w:afterAutospacing="0"/>
              <w:rPr>
                <w:b/>
                <w:bCs/>
                <w:color w:val="FFFFFF" w:themeColor="background1"/>
              </w:rPr>
            </w:pPr>
            <w:r w:rsidRPr="00A71047">
              <w:rPr>
                <w:b/>
                <w:bCs/>
                <w:color w:val="FFFFFF" w:themeColor="background1"/>
              </w:rPr>
              <w:t>Product</w:t>
            </w:r>
          </w:p>
        </w:tc>
      </w:tr>
      <w:tr w:rsidR="002A6AF3" w:rsidRPr="001E1F2C" w14:paraId="261DE7E2" w14:textId="77777777" w:rsidTr="00984C49">
        <w:trPr>
          <w:trHeight w:val="300"/>
        </w:trPr>
        <w:tc>
          <w:tcPr>
            <w:tcW w:w="2727" w:type="dxa"/>
            <w:tcBorders>
              <w:top w:val="single" w:sz="4" w:space="0" w:color="4AAEA3"/>
              <w:left w:val="single" w:sz="4" w:space="0" w:color="4AAEA3"/>
              <w:bottom w:val="single" w:sz="4" w:space="0" w:color="4AAEA3"/>
              <w:right w:val="single" w:sz="4" w:space="0" w:color="4AAEA3"/>
            </w:tcBorders>
          </w:tcPr>
          <w:p w14:paraId="28C24E3B" w14:textId="38E2D2A6" w:rsidR="002A6AF3" w:rsidRPr="002A6AF3" w:rsidRDefault="002A6AF3" w:rsidP="002A6AF3">
            <w:pPr>
              <w:pStyle w:val="paragraph"/>
              <w:spacing w:before="0" w:beforeAutospacing="0" w:after="0" w:afterAutospacing="0"/>
            </w:pPr>
            <w:r w:rsidRPr="002A6AF3">
              <w:t>biodiesel</w:t>
            </w:r>
          </w:p>
        </w:tc>
        <w:tc>
          <w:tcPr>
            <w:tcW w:w="2516" w:type="dxa"/>
            <w:tcBorders>
              <w:top w:val="single" w:sz="4" w:space="0" w:color="4AAEA3"/>
              <w:left w:val="single" w:sz="4" w:space="0" w:color="4AAEA3"/>
              <w:bottom w:val="single" w:sz="4" w:space="0" w:color="4AAEA3"/>
              <w:right w:val="single" w:sz="4" w:space="0" w:color="4AAEA3"/>
            </w:tcBorders>
            <w:shd w:val="clear" w:color="auto" w:fill="auto"/>
          </w:tcPr>
          <w:p w14:paraId="414001F2" w14:textId="77777777" w:rsidR="002A6AF3" w:rsidRPr="002A6AF3" w:rsidRDefault="002A6AF3" w:rsidP="002A6AF3">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F97674F" w14:textId="70B7F096" w:rsidR="002A6AF3" w:rsidRPr="002A6AF3" w:rsidRDefault="002A6AF3" w:rsidP="002A6AF3">
            <w:pPr>
              <w:pStyle w:val="paragraph"/>
              <w:spacing w:before="0" w:beforeAutospacing="0" w:after="0" w:afterAutospacing="0"/>
              <w:jc w:val="center"/>
            </w:pPr>
            <w:r w:rsidRPr="002A6AF3">
              <w:t>1</w:t>
            </w:r>
          </w:p>
        </w:tc>
        <w:tc>
          <w:tcPr>
            <w:tcW w:w="1416" w:type="dxa"/>
            <w:tcBorders>
              <w:top w:val="single" w:sz="4" w:space="0" w:color="4AAEA3"/>
              <w:left w:val="single" w:sz="4" w:space="0" w:color="4AAEA3"/>
              <w:bottom w:val="single" w:sz="4" w:space="0" w:color="4AAEA3"/>
              <w:right w:val="single" w:sz="4" w:space="0" w:color="4AAEA3"/>
            </w:tcBorders>
            <w:shd w:val="clear" w:color="auto" w:fill="auto"/>
            <w:vAlign w:val="center"/>
          </w:tcPr>
          <w:p w14:paraId="7E63214E" w14:textId="5B9592DE" w:rsidR="002A6AF3" w:rsidRPr="002A6AF3" w:rsidRDefault="002A6AF3" w:rsidP="002A6AF3">
            <w:pPr>
              <w:pStyle w:val="paragraph"/>
              <w:spacing w:before="0" w:beforeAutospacing="0" w:after="0" w:afterAutospacing="0"/>
              <w:jc w:val="center"/>
            </w:pPr>
            <w:r w:rsidRPr="002A6AF3">
              <w:t>1</w:t>
            </w:r>
          </w:p>
        </w:tc>
        <w:tc>
          <w:tcPr>
            <w:tcW w:w="1146" w:type="dxa"/>
            <w:gridSpan w:val="3"/>
            <w:tcBorders>
              <w:top w:val="single" w:sz="4" w:space="0" w:color="4AAEA3"/>
              <w:left w:val="single" w:sz="4" w:space="0" w:color="4AAEA3"/>
              <w:bottom w:val="single" w:sz="4" w:space="0" w:color="4AAEA3"/>
              <w:right w:val="single" w:sz="4" w:space="0" w:color="4AAEA3"/>
            </w:tcBorders>
            <w:vAlign w:val="center"/>
          </w:tcPr>
          <w:p w14:paraId="3C01A4D9" w14:textId="1430298A" w:rsidR="002A6AF3" w:rsidRPr="002A6AF3" w:rsidRDefault="002A6AF3" w:rsidP="002A6AF3">
            <w:pPr>
              <w:pStyle w:val="paragraph"/>
              <w:spacing w:before="0" w:beforeAutospacing="0" w:after="0" w:afterAutospacing="0"/>
              <w:jc w:val="center"/>
            </w:pPr>
            <w:r w:rsidRPr="002A6AF3">
              <w:t>1</w:t>
            </w:r>
          </w:p>
        </w:tc>
      </w:tr>
      <w:tr w:rsidR="002A6AF3" w:rsidRPr="00A71047" w14:paraId="292C3FB6" w14:textId="77777777" w:rsidTr="00984C49">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6176E496" w14:textId="77777777" w:rsidR="002A6AF3" w:rsidRPr="00A71047" w:rsidRDefault="002A6AF3" w:rsidP="00C73A33">
            <w:pPr>
              <w:pStyle w:val="paragraph"/>
              <w:spacing w:before="0" w:beforeAutospacing="0" w:after="0" w:afterAutospacing="0"/>
              <w:rPr>
                <w:b/>
                <w:bCs/>
                <w:color w:val="FFFFFF" w:themeColor="background1"/>
              </w:rPr>
            </w:pPr>
            <w:r w:rsidRPr="00A71047">
              <w:rPr>
                <w:b/>
                <w:bCs/>
                <w:color w:val="FFFFFF" w:themeColor="background1"/>
              </w:rPr>
              <w:t>Waste</w:t>
            </w:r>
          </w:p>
        </w:tc>
      </w:tr>
      <w:tr w:rsidR="002A6AF3" w:rsidRPr="002A6AF3" w14:paraId="435B38BD" w14:textId="77777777" w:rsidTr="00984C49">
        <w:trPr>
          <w:trHeight w:val="300"/>
        </w:trPr>
        <w:tc>
          <w:tcPr>
            <w:tcW w:w="2727" w:type="dxa"/>
            <w:tcBorders>
              <w:top w:val="single" w:sz="4" w:space="0" w:color="4AAEA3"/>
              <w:left w:val="single" w:sz="4" w:space="0" w:color="4AAEA3"/>
              <w:bottom w:val="single" w:sz="4" w:space="0" w:color="4AAEA3"/>
              <w:right w:val="single" w:sz="4" w:space="0" w:color="4AAEA3"/>
            </w:tcBorders>
          </w:tcPr>
          <w:p w14:paraId="2194EE34" w14:textId="56F3070D" w:rsidR="002A6AF3" w:rsidRPr="002A6AF3" w:rsidRDefault="002A6AF3" w:rsidP="002A6AF3">
            <w:pPr>
              <w:spacing w:before="0" w:after="0"/>
            </w:pPr>
            <w:r w:rsidRPr="002A6AF3">
              <w:t>glycerol</w:t>
            </w:r>
          </w:p>
        </w:tc>
        <w:tc>
          <w:tcPr>
            <w:tcW w:w="2516" w:type="dxa"/>
            <w:tcBorders>
              <w:top w:val="single" w:sz="4" w:space="0" w:color="4AAEA3"/>
              <w:left w:val="single" w:sz="4" w:space="0" w:color="4AAEA3"/>
              <w:bottom w:val="single" w:sz="4" w:space="0" w:color="4AAEA3"/>
              <w:right w:val="single" w:sz="4" w:space="0" w:color="4AAEA3"/>
            </w:tcBorders>
            <w:shd w:val="clear" w:color="auto" w:fill="auto"/>
          </w:tcPr>
          <w:p w14:paraId="6983067F" w14:textId="77777777" w:rsidR="002A6AF3" w:rsidRPr="002A6AF3" w:rsidRDefault="002A6AF3" w:rsidP="002A6AF3">
            <w:pPr>
              <w:spacing w:before="0" w:after="0"/>
            </w:pPr>
          </w:p>
        </w:tc>
        <w:tc>
          <w:tcPr>
            <w:tcW w:w="12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629D2C86" w14:textId="44626A5E" w:rsidR="002A6AF3" w:rsidRPr="002A6AF3" w:rsidRDefault="002A6AF3" w:rsidP="002A6AF3">
            <w:pPr>
              <w:spacing w:before="0" w:after="0"/>
              <w:jc w:val="center"/>
            </w:pPr>
            <w:r w:rsidRPr="002A6AF3">
              <w:t>1</w:t>
            </w:r>
          </w:p>
        </w:tc>
        <w:tc>
          <w:tcPr>
            <w:tcW w:w="1416" w:type="dxa"/>
            <w:tcBorders>
              <w:top w:val="single" w:sz="4" w:space="0" w:color="4AAEA3"/>
              <w:left w:val="single" w:sz="4" w:space="0" w:color="4AAEA3"/>
              <w:bottom w:val="single" w:sz="4" w:space="0" w:color="4AAEA3"/>
              <w:right w:val="single" w:sz="4" w:space="0" w:color="4AAEA3"/>
            </w:tcBorders>
            <w:shd w:val="clear" w:color="auto" w:fill="auto"/>
            <w:vAlign w:val="center"/>
          </w:tcPr>
          <w:p w14:paraId="42C1EA38" w14:textId="0E978087" w:rsidR="002A6AF3" w:rsidRPr="002A6AF3" w:rsidRDefault="002A6AF3" w:rsidP="002A6AF3">
            <w:pPr>
              <w:spacing w:before="0" w:after="0"/>
              <w:jc w:val="center"/>
            </w:pPr>
            <w:r w:rsidRPr="002A6AF3">
              <w:t>1</w:t>
            </w:r>
          </w:p>
        </w:tc>
        <w:tc>
          <w:tcPr>
            <w:tcW w:w="1146" w:type="dxa"/>
            <w:gridSpan w:val="3"/>
            <w:tcBorders>
              <w:top w:val="single" w:sz="4" w:space="0" w:color="4AAEA3"/>
              <w:left w:val="single" w:sz="4" w:space="0" w:color="4AAEA3"/>
              <w:bottom w:val="single" w:sz="4" w:space="0" w:color="4AAEA3"/>
              <w:right w:val="single" w:sz="4" w:space="0" w:color="4AAEA3"/>
            </w:tcBorders>
            <w:vAlign w:val="center"/>
          </w:tcPr>
          <w:p w14:paraId="24434282" w14:textId="652A6F7E" w:rsidR="002A6AF3" w:rsidRPr="002A6AF3" w:rsidRDefault="002A6AF3" w:rsidP="002A6AF3">
            <w:pPr>
              <w:spacing w:before="0" w:after="0"/>
              <w:jc w:val="center"/>
            </w:pPr>
            <w:r w:rsidRPr="002A6AF3">
              <w:t>1</w:t>
            </w:r>
          </w:p>
        </w:tc>
      </w:tr>
      <w:tr w:rsidR="002A6AF3" w:rsidRPr="002A6AF3" w14:paraId="49A8E2E1" w14:textId="77777777" w:rsidTr="00984C49">
        <w:trPr>
          <w:trHeight w:val="300"/>
        </w:trPr>
        <w:tc>
          <w:tcPr>
            <w:tcW w:w="2727" w:type="dxa"/>
            <w:tcBorders>
              <w:top w:val="single" w:sz="4" w:space="0" w:color="4AAEA3"/>
              <w:left w:val="single" w:sz="4" w:space="0" w:color="4AAEA3"/>
              <w:bottom w:val="single" w:sz="4" w:space="0" w:color="4AAEA3"/>
              <w:right w:val="single" w:sz="4" w:space="0" w:color="4AAEA3"/>
            </w:tcBorders>
          </w:tcPr>
          <w:p w14:paraId="1D9C7764" w14:textId="2804144F" w:rsidR="002A6AF3" w:rsidRPr="002A6AF3" w:rsidRDefault="002A6AF3" w:rsidP="002A6AF3">
            <w:pPr>
              <w:spacing w:before="0" w:after="0"/>
            </w:pPr>
            <w:r w:rsidRPr="002A6AF3">
              <w:lastRenderedPageBreak/>
              <w:t>potassium hydroxide (dilute solution)</w:t>
            </w:r>
          </w:p>
        </w:tc>
        <w:tc>
          <w:tcPr>
            <w:tcW w:w="2516" w:type="dxa"/>
            <w:tcBorders>
              <w:top w:val="single" w:sz="4" w:space="0" w:color="4AAEA3"/>
              <w:left w:val="single" w:sz="4" w:space="0" w:color="4AAEA3"/>
              <w:bottom w:val="single" w:sz="4" w:space="0" w:color="4AAEA3"/>
              <w:right w:val="single" w:sz="4" w:space="0" w:color="4AAEA3"/>
            </w:tcBorders>
            <w:shd w:val="clear" w:color="auto" w:fill="auto"/>
          </w:tcPr>
          <w:p w14:paraId="169CEACF" w14:textId="3F8BE4E1" w:rsidR="002A6AF3" w:rsidRPr="002A6AF3" w:rsidRDefault="002A6AF3" w:rsidP="002A6AF3">
            <w:pPr>
              <w:spacing w:before="0" w:after="0"/>
            </w:pPr>
            <w:r w:rsidRPr="002A6AF3">
              <w:t>H290, H302, H314</w:t>
            </w:r>
          </w:p>
        </w:tc>
        <w:tc>
          <w:tcPr>
            <w:tcW w:w="12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1CE8B283" w14:textId="74D85ED5" w:rsidR="002A6AF3" w:rsidRPr="002A6AF3" w:rsidRDefault="002A6AF3" w:rsidP="002A6AF3">
            <w:pPr>
              <w:spacing w:before="0" w:after="0"/>
              <w:jc w:val="center"/>
            </w:pPr>
            <w:r w:rsidRPr="002A6AF3">
              <w:t>1</w:t>
            </w:r>
          </w:p>
        </w:tc>
        <w:tc>
          <w:tcPr>
            <w:tcW w:w="1416"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614FE9E" w14:textId="2BBAFC14" w:rsidR="002A6AF3" w:rsidRPr="002A6AF3" w:rsidRDefault="002A6AF3" w:rsidP="002A6AF3">
            <w:pPr>
              <w:spacing w:before="0" w:after="0"/>
              <w:jc w:val="center"/>
            </w:pPr>
            <w:r w:rsidRPr="002A6AF3">
              <w:t>1</w:t>
            </w:r>
          </w:p>
        </w:tc>
        <w:tc>
          <w:tcPr>
            <w:tcW w:w="1146" w:type="dxa"/>
            <w:gridSpan w:val="3"/>
            <w:tcBorders>
              <w:top w:val="single" w:sz="4" w:space="0" w:color="4AAEA3"/>
              <w:left w:val="single" w:sz="4" w:space="0" w:color="4AAEA3"/>
              <w:bottom w:val="single" w:sz="4" w:space="0" w:color="4AAEA3"/>
              <w:right w:val="single" w:sz="4" w:space="0" w:color="4AAEA3"/>
            </w:tcBorders>
            <w:vAlign w:val="center"/>
          </w:tcPr>
          <w:p w14:paraId="0E78C1A0" w14:textId="3F6557EB" w:rsidR="002A6AF3" w:rsidRPr="002A6AF3" w:rsidRDefault="002A6AF3" w:rsidP="002A6AF3">
            <w:pPr>
              <w:spacing w:before="0" w:after="0"/>
              <w:jc w:val="center"/>
            </w:pPr>
            <w:r w:rsidRPr="002A6AF3">
              <w:t>1</w:t>
            </w:r>
          </w:p>
        </w:tc>
      </w:tr>
      <w:tr w:rsidR="002A6AF3" w:rsidRPr="002A6AF3" w14:paraId="66F4AC5B" w14:textId="77777777" w:rsidTr="00984C49">
        <w:trPr>
          <w:trHeight w:val="300"/>
        </w:trPr>
        <w:tc>
          <w:tcPr>
            <w:tcW w:w="2727" w:type="dxa"/>
            <w:tcBorders>
              <w:top w:val="single" w:sz="4" w:space="0" w:color="4AAEA3"/>
              <w:left w:val="single" w:sz="4" w:space="0" w:color="4AAEA3"/>
              <w:bottom w:val="single" w:sz="4" w:space="0" w:color="4AAEA3"/>
              <w:right w:val="single" w:sz="4" w:space="0" w:color="4AAEA3"/>
            </w:tcBorders>
          </w:tcPr>
          <w:p w14:paraId="7D6EDC26" w14:textId="23822D1E" w:rsidR="002A6AF3" w:rsidRPr="002A6AF3" w:rsidRDefault="002A6AF3" w:rsidP="002A6AF3">
            <w:pPr>
              <w:spacing w:before="0" w:after="0"/>
            </w:pPr>
            <w:r w:rsidRPr="002A6AF3">
              <w:t>water</w:t>
            </w:r>
          </w:p>
        </w:tc>
        <w:tc>
          <w:tcPr>
            <w:tcW w:w="2516" w:type="dxa"/>
            <w:tcBorders>
              <w:top w:val="single" w:sz="4" w:space="0" w:color="4AAEA3"/>
              <w:left w:val="single" w:sz="4" w:space="0" w:color="4AAEA3"/>
              <w:bottom w:val="single" w:sz="4" w:space="0" w:color="4AAEA3"/>
              <w:right w:val="single" w:sz="4" w:space="0" w:color="4AAEA3"/>
            </w:tcBorders>
            <w:shd w:val="clear" w:color="auto" w:fill="auto"/>
          </w:tcPr>
          <w:p w14:paraId="2100873B" w14:textId="77777777" w:rsidR="002A6AF3" w:rsidRPr="002A6AF3" w:rsidRDefault="002A6AF3" w:rsidP="002A6AF3">
            <w:pPr>
              <w:spacing w:before="0" w:after="0"/>
            </w:pPr>
          </w:p>
        </w:tc>
        <w:tc>
          <w:tcPr>
            <w:tcW w:w="1277"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C50ABCA" w14:textId="540998DC" w:rsidR="002A6AF3" w:rsidRPr="002A6AF3" w:rsidRDefault="002A6AF3" w:rsidP="002A6AF3">
            <w:pPr>
              <w:spacing w:before="0" w:after="0"/>
              <w:jc w:val="center"/>
            </w:pPr>
            <w:r w:rsidRPr="002A6AF3">
              <w:t>1</w:t>
            </w:r>
          </w:p>
        </w:tc>
        <w:tc>
          <w:tcPr>
            <w:tcW w:w="1416" w:type="dxa"/>
            <w:tcBorders>
              <w:top w:val="single" w:sz="4" w:space="0" w:color="4AAEA3"/>
              <w:left w:val="single" w:sz="4" w:space="0" w:color="4AAEA3"/>
              <w:bottom w:val="single" w:sz="4" w:space="0" w:color="4AAEA3"/>
              <w:right w:val="single" w:sz="4" w:space="0" w:color="4AAEA3"/>
            </w:tcBorders>
            <w:shd w:val="clear" w:color="auto" w:fill="auto"/>
            <w:vAlign w:val="center"/>
          </w:tcPr>
          <w:p w14:paraId="2DDB378E" w14:textId="0F3A1C46" w:rsidR="002A6AF3" w:rsidRPr="002A6AF3" w:rsidRDefault="002A6AF3" w:rsidP="002A6AF3">
            <w:pPr>
              <w:spacing w:before="0" w:after="0"/>
              <w:jc w:val="center"/>
            </w:pPr>
            <w:r w:rsidRPr="002A6AF3">
              <w:t>1</w:t>
            </w:r>
          </w:p>
        </w:tc>
        <w:tc>
          <w:tcPr>
            <w:tcW w:w="1146" w:type="dxa"/>
            <w:gridSpan w:val="3"/>
            <w:tcBorders>
              <w:top w:val="single" w:sz="4" w:space="0" w:color="4AAEA3"/>
              <w:left w:val="single" w:sz="4" w:space="0" w:color="4AAEA3"/>
              <w:bottom w:val="single" w:sz="4" w:space="0" w:color="4AAEA3"/>
              <w:right w:val="single" w:sz="4" w:space="0" w:color="4AAEA3"/>
            </w:tcBorders>
            <w:vAlign w:val="center"/>
          </w:tcPr>
          <w:p w14:paraId="4DEF0DE3" w14:textId="435B4F91" w:rsidR="002A6AF3" w:rsidRPr="002A6AF3" w:rsidRDefault="002A6AF3" w:rsidP="002A6AF3">
            <w:pPr>
              <w:spacing w:before="0" w:after="0"/>
              <w:jc w:val="center"/>
            </w:pPr>
            <w:r w:rsidRPr="002A6AF3">
              <w:t>1</w:t>
            </w:r>
          </w:p>
        </w:tc>
      </w:tr>
    </w:tbl>
    <w:p w14:paraId="264EF125" w14:textId="77777777" w:rsidR="007D3663" w:rsidRPr="00984B8C" w:rsidRDefault="007D3663" w:rsidP="007D3663">
      <w:pPr>
        <w:rPr>
          <w:rFonts w:eastAsia="Verdana Pro Cond Light" w:cs="Verdana Pro Cond Light"/>
        </w:rPr>
      </w:pPr>
      <w:r w:rsidRPr="00984B8C">
        <w:rPr>
          <w:rFonts w:eastAsia="Verdana Pro Cond Light" w:cs="Verdana Pro Cond Light"/>
        </w:rPr>
        <w:t>* Scores (S) attributed to hazards on a scale from 1 (low hazard) to 3 (high hazard)</w:t>
      </w:r>
    </w:p>
    <w:p w14:paraId="31F581B6" w14:textId="77777777" w:rsidR="007D3663" w:rsidRPr="00984B8C" w:rsidRDefault="007D3663" w:rsidP="003E6467">
      <w:pPr>
        <w:pStyle w:val="Heading3"/>
      </w:pPr>
      <w:bookmarkStart w:id="70" w:name="_Toc126841481"/>
      <w:bookmarkStart w:id="71" w:name="_Toc1035266339"/>
      <w:bookmarkStart w:id="72" w:name="_Toc127264944"/>
      <w:r w:rsidRPr="00984B8C">
        <w:t>2. Determine the value of perceived greenness</w:t>
      </w:r>
      <w:bookmarkEnd w:id="70"/>
      <w:bookmarkEnd w:id="71"/>
      <w:bookmarkEnd w:id="72"/>
    </w:p>
    <w:p w14:paraId="327DF670" w14:textId="77777777" w:rsidR="007D3663" w:rsidRPr="004C1EA6" w:rsidRDefault="007D3663" w:rsidP="004C1EA6">
      <w:pPr>
        <w:numPr>
          <w:ilvl w:val="0"/>
          <w:numId w:val="3"/>
        </w:numPr>
        <w:contextualSpacing/>
        <w:textAlignment w:val="auto"/>
      </w:pPr>
      <w:r w:rsidRPr="004C1EA6">
        <w:t>To fill table 2, see the Green Chemistry Principles and Criteria for assessment of the value of perceived greenness (appendix 2).</w:t>
      </w:r>
    </w:p>
    <w:p w14:paraId="2563FFEE" w14:textId="77777777" w:rsidR="007D3663" w:rsidRPr="00984B8C" w:rsidRDefault="007D3663" w:rsidP="004C1EA6">
      <w:pPr>
        <w:numPr>
          <w:ilvl w:val="0"/>
          <w:numId w:val="3"/>
        </w:numPr>
        <w:contextualSpacing/>
        <w:textAlignment w:val="auto"/>
      </w:pPr>
      <w:r w:rsidRPr="00984B8C">
        <w:t>Decide the number of principles (e.g., 6 or 10 principles) that provides the most meaningful evaluation of perceived greenness of the experiment.</w:t>
      </w:r>
    </w:p>
    <w:p w14:paraId="085E0DC1" w14:textId="77777777" w:rsidR="007D3663" w:rsidRPr="00984B8C" w:rsidRDefault="007D3663" w:rsidP="004C1EA6">
      <w:pPr>
        <w:numPr>
          <w:ilvl w:val="0"/>
          <w:numId w:val="3"/>
        </w:numPr>
        <w:contextualSpacing/>
        <w:textAlignment w:val="auto"/>
      </w:pPr>
      <w:r w:rsidRPr="00984B8C">
        <w:t>The value (V) of perceived greenness can be derived from appendix 2. V ranges from 1 (minimum) to 3 (maximum). Write NA when non applicable.</w:t>
      </w:r>
    </w:p>
    <w:p w14:paraId="1B4252BF" w14:textId="3C2C4809" w:rsidR="007D3663" w:rsidRPr="00984B8C" w:rsidRDefault="007D3663" w:rsidP="00DD38C8">
      <w:pPr>
        <w:pStyle w:val="Tablecaption"/>
      </w:pPr>
      <w:r w:rsidRPr="00984B8C">
        <w:t xml:space="preserve">Table 2: </w:t>
      </w:r>
      <w:r w:rsidR="00C115C8" w:rsidRPr="00C115C8">
        <w:t xml:space="preserve">Green chemistry principles and the value of perceived greenness to build the green star of the experimental work, according to the protocol described in the </w:t>
      </w:r>
      <w:r w:rsidR="00C115C8">
        <w:t>p</w:t>
      </w:r>
      <w:r w:rsidR="00C115C8" w:rsidRPr="00C115C8">
        <w:t xml:space="preserve">reliminary </w:t>
      </w:r>
      <w:r w:rsidR="00C115C8">
        <w:t>a</w:t>
      </w:r>
      <w:r w:rsidR="00C115C8" w:rsidRPr="00C115C8">
        <w:t>ctivity</w:t>
      </w:r>
      <w:r w:rsidR="00C115C8">
        <w:t>.</w:t>
      </w:r>
    </w:p>
    <w:tbl>
      <w:tblPr>
        <w:tblStyle w:val="TableGrid4"/>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06"/>
        <w:gridCol w:w="1935"/>
        <w:gridCol w:w="3021"/>
      </w:tblGrid>
      <w:tr w:rsidR="00D25053" w:rsidRPr="00D25053" w14:paraId="1481C432" w14:textId="77777777" w:rsidTr="00171FFD">
        <w:trPr>
          <w:cnfStyle w:val="100000000000" w:firstRow="1" w:lastRow="0" w:firstColumn="0" w:lastColumn="0" w:oddVBand="0" w:evenVBand="0" w:oddHBand="0" w:evenHBand="0" w:firstRowFirstColumn="0" w:firstRowLastColumn="0" w:lastRowFirstColumn="0" w:lastRowLastColumn="0"/>
        </w:trPr>
        <w:tc>
          <w:tcPr>
            <w:tcW w:w="4106" w:type="dxa"/>
            <w:shd w:val="clear" w:color="auto" w:fill="357B73"/>
            <w:vAlign w:val="center"/>
          </w:tcPr>
          <w:p w14:paraId="5A6D349D" w14:textId="77777777" w:rsidR="007D3663" w:rsidRPr="00D25053" w:rsidRDefault="007D3663" w:rsidP="00753E52">
            <w:pPr>
              <w:rPr>
                <w:color w:val="FFFFFF" w:themeColor="background1"/>
              </w:rPr>
            </w:pPr>
            <w:r w:rsidRPr="00D25053">
              <w:rPr>
                <w:color w:val="FFFFFF" w:themeColor="background1"/>
              </w:rPr>
              <w:t>Green Chemistry Principle</w:t>
            </w:r>
          </w:p>
        </w:tc>
        <w:tc>
          <w:tcPr>
            <w:tcW w:w="1935" w:type="dxa"/>
            <w:shd w:val="clear" w:color="auto" w:fill="357B73"/>
          </w:tcPr>
          <w:p w14:paraId="2A8852F6" w14:textId="77777777" w:rsidR="007D3663" w:rsidRPr="00D25053" w:rsidRDefault="007D3663" w:rsidP="00753E52">
            <w:pPr>
              <w:jc w:val="center"/>
              <w:rPr>
                <w:color w:val="FFFFFF" w:themeColor="background1"/>
              </w:rPr>
            </w:pPr>
            <w:r w:rsidRPr="00D25053">
              <w:rPr>
                <w:color w:val="FFFFFF" w:themeColor="background1"/>
              </w:rPr>
              <w:t>Value of perceived greenness (V)</w:t>
            </w:r>
          </w:p>
        </w:tc>
        <w:tc>
          <w:tcPr>
            <w:tcW w:w="3021" w:type="dxa"/>
            <w:shd w:val="clear" w:color="auto" w:fill="357B73"/>
            <w:vAlign w:val="center"/>
          </w:tcPr>
          <w:p w14:paraId="4AE37EBC" w14:textId="77777777" w:rsidR="007D3663" w:rsidRPr="00D25053" w:rsidRDefault="007D3663" w:rsidP="003C7ABE">
            <w:pPr>
              <w:rPr>
                <w:color w:val="FFFFFF" w:themeColor="background1"/>
              </w:rPr>
            </w:pPr>
            <w:r w:rsidRPr="00D25053">
              <w:rPr>
                <w:color w:val="FFFFFF" w:themeColor="background1"/>
              </w:rPr>
              <w:t>Explanation (optional)</w:t>
            </w:r>
          </w:p>
        </w:tc>
      </w:tr>
      <w:tr w:rsidR="007D3663" w:rsidRPr="00984B8C" w14:paraId="36B4DF29" w14:textId="77777777" w:rsidTr="00171FFD">
        <w:tc>
          <w:tcPr>
            <w:tcW w:w="4106" w:type="dxa"/>
          </w:tcPr>
          <w:p w14:paraId="51507A18" w14:textId="0EC873EB" w:rsidR="007D3663" w:rsidRPr="00984B8C" w:rsidRDefault="007D3663" w:rsidP="002A6AF3">
            <w:pPr>
              <w:spacing w:before="0" w:after="0"/>
            </w:pPr>
            <w:r w:rsidRPr="00984B8C">
              <w:t xml:space="preserve">P1 </w:t>
            </w:r>
            <w:r w:rsidR="00171FFD">
              <w:t>–</w:t>
            </w:r>
            <w:r w:rsidRPr="00984B8C">
              <w:t xml:space="preserve"> prevention</w:t>
            </w:r>
          </w:p>
        </w:tc>
        <w:tc>
          <w:tcPr>
            <w:tcW w:w="1935" w:type="dxa"/>
            <w:shd w:val="clear" w:color="auto" w:fill="auto"/>
            <w:vAlign w:val="center"/>
          </w:tcPr>
          <w:p w14:paraId="1768D2F2" w14:textId="77777777" w:rsidR="007D3663" w:rsidRPr="00984B8C" w:rsidRDefault="007D3663" w:rsidP="002A6AF3">
            <w:pPr>
              <w:spacing w:before="0" w:after="0"/>
              <w:jc w:val="center"/>
              <w:rPr>
                <w:sz w:val="21"/>
                <w:szCs w:val="21"/>
              </w:rPr>
            </w:pPr>
            <w:r w:rsidRPr="00984B8C">
              <w:rPr>
                <w:sz w:val="21"/>
                <w:szCs w:val="21"/>
              </w:rPr>
              <w:t>3</w:t>
            </w:r>
          </w:p>
        </w:tc>
        <w:tc>
          <w:tcPr>
            <w:tcW w:w="3021" w:type="dxa"/>
            <w:shd w:val="clear" w:color="auto" w:fill="auto"/>
            <w:vAlign w:val="center"/>
          </w:tcPr>
          <w:p w14:paraId="2B715ACB" w14:textId="77777777" w:rsidR="007D3663" w:rsidRPr="00984B8C" w:rsidRDefault="007D3663" w:rsidP="003C7ABE">
            <w:pPr>
              <w:spacing w:before="0" w:after="0"/>
              <w:rPr>
                <w:sz w:val="21"/>
                <w:szCs w:val="21"/>
              </w:rPr>
            </w:pPr>
            <w:r w:rsidRPr="00984B8C">
              <w:rPr>
                <w:sz w:val="21"/>
                <w:szCs w:val="21"/>
              </w:rPr>
              <w:t>glycerol, KOH dilute solution, methanol excess</w:t>
            </w:r>
          </w:p>
        </w:tc>
      </w:tr>
      <w:tr w:rsidR="007D3663" w:rsidRPr="00984B8C" w14:paraId="769D87DD" w14:textId="77777777" w:rsidTr="00171FFD">
        <w:tc>
          <w:tcPr>
            <w:tcW w:w="4106" w:type="dxa"/>
            <w:shd w:val="clear" w:color="auto" w:fill="EDEDED" w:themeFill="accent3" w:themeFillTint="33"/>
          </w:tcPr>
          <w:p w14:paraId="53E1F153" w14:textId="7DB76235" w:rsidR="007D3663" w:rsidRPr="00984B8C" w:rsidRDefault="007D3663" w:rsidP="002A6AF3">
            <w:pPr>
              <w:spacing w:before="0" w:after="0"/>
            </w:pPr>
            <w:r w:rsidRPr="00984B8C">
              <w:t xml:space="preserve">P2 </w:t>
            </w:r>
            <w:r w:rsidR="00171FFD">
              <w:t>–</w:t>
            </w:r>
            <w:r w:rsidRPr="00984B8C">
              <w:t xml:space="preserve"> atom economy*</w:t>
            </w:r>
          </w:p>
        </w:tc>
        <w:tc>
          <w:tcPr>
            <w:tcW w:w="1935" w:type="dxa"/>
            <w:shd w:val="clear" w:color="auto" w:fill="EDEDED" w:themeFill="accent3" w:themeFillTint="33"/>
            <w:vAlign w:val="center"/>
          </w:tcPr>
          <w:p w14:paraId="1DF3D74B" w14:textId="77777777" w:rsidR="007D3663" w:rsidRPr="00984B8C" w:rsidRDefault="007D3663" w:rsidP="002A6AF3">
            <w:pPr>
              <w:spacing w:before="0" w:after="0"/>
              <w:jc w:val="center"/>
              <w:rPr>
                <w:sz w:val="21"/>
                <w:szCs w:val="21"/>
              </w:rPr>
            </w:pPr>
            <w:r w:rsidRPr="00984B8C">
              <w:rPr>
                <w:sz w:val="21"/>
                <w:szCs w:val="21"/>
              </w:rPr>
              <w:t>1</w:t>
            </w:r>
          </w:p>
        </w:tc>
        <w:tc>
          <w:tcPr>
            <w:tcW w:w="3021" w:type="dxa"/>
            <w:shd w:val="clear" w:color="auto" w:fill="EDEDED" w:themeFill="accent3" w:themeFillTint="33"/>
            <w:vAlign w:val="center"/>
          </w:tcPr>
          <w:p w14:paraId="2E971F6E" w14:textId="77777777" w:rsidR="007D3663" w:rsidRPr="00984B8C" w:rsidRDefault="007D3663" w:rsidP="003C7ABE">
            <w:pPr>
              <w:spacing w:before="0" w:after="0"/>
              <w:rPr>
                <w:sz w:val="21"/>
                <w:szCs w:val="21"/>
              </w:rPr>
            </w:pPr>
            <w:r w:rsidRPr="00984B8C">
              <w:rPr>
                <w:sz w:val="21"/>
                <w:szCs w:val="21"/>
              </w:rPr>
              <w:t>excess of methanol (&gt; 10 %) and formation of by-product (glycerol)</w:t>
            </w:r>
          </w:p>
        </w:tc>
      </w:tr>
      <w:tr w:rsidR="007D3663" w:rsidRPr="00984B8C" w14:paraId="3D9A67D2" w14:textId="77777777" w:rsidTr="00171FFD">
        <w:tc>
          <w:tcPr>
            <w:tcW w:w="4106" w:type="dxa"/>
            <w:shd w:val="clear" w:color="auto" w:fill="EDEDED" w:themeFill="accent3" w:themeFillTint="33"/>
          </w:tcPr>
          <w:p w14:paraId="14721F60" w14:textId="5DB28233" w:rsidR="007D3663" w:rsidRPr="00984B8C" w:rsidRDefault="007D3663" w:rsidP="002A6AF3">
            <w:pPr>
              <w:spacing w:before="0" w:after="0"/>
            </w:pPr>
            <w:r w:rsidRPr="00984B8C">
              <w:t xml:space="preserve">P3 </w:t>
            </w:r>
            <w:r w:rsidR="00171FFD">
              <w:t>–</w:t>
            </w:r>
            <w:r w:rsidRPr="00984B8C">
              <w:t xml:space="preserve"> less hazardous</w:t>
            </w:r>
            <w:r w:rsidR="00171FFD">
              <w:t xml:space="preserve"> </w:t>
            </w:r>
            <w:r w:rsidRPr="00984B8C">
              <w:t>chemical synthesis*</w:t>
            </w:r>
          </w:p>
        </w:tc>
        <w:tc>
          <w:tcPr>
            <w:tcW w:w="1935" w:type="dxa"/>
            <w:shd w:val="clear" w:color="auto" w:fill="EDEDED" w:themeFill="accent3" w:themeFillTint="33"/>
            <w:vAlign w:val="center"/>
          </w:tcPr>
          <w:p w14:paraId="792A638A" w14:textId="77777777" w:rsidR="007D3663" w:rsidRPr="00984B8C" w:rsidRDefault="007D3663" w:rsidP="002A6AF3">
            <w:pPr>
              <w:spacing w:before="0" w:after="0"/>
              <w:jc w:val="center"/>
              <w:rPr>
                <w:sz w:val="21"/>
                <w:szCs w:val="21"/>
              </w:rPr>
            </w:pPr>
            <w:r w:rsidRPr="00984B8C">
              <w:rPr>
                <w:sz w:val="21"/>
                <w:szCs w:val="21"/>
              </w:rPr>
              <w:t>1</w:t>
            </w:r>
          </w:p>
        </w:tc>
        <w:tc>
          <w:tcPr>
            <w:tcW w:w="3021" w:type="dxa"/>
            <w:shd w:val="clear" w:color="auto" w:fill="EDEDED" w:themeFill="accent3" w:themeFillTint="33"/>
            <w:vAlign w:val="center"/>
          </w:tcPr>
          <w:p w14:paraId="6A3991C7" w14:textId="77777777" w:rsidR="007D3663" w:rsidRPr="00984B8C" w:rsidRDefault="007D3663" w:rsidP="003C7ABE">
            <w:pPr>
              <w:spacing w:before="0" w:after="0"/>
              <w:rPr>
                <w:sz w:val="21"/>
                <w:szCs w:val="21"/>
              </w:rPr>
            </w:pPr>
            <w:r w:rsidRPr="00984B8C">
              <w:rPr>
                <w:sz w:val="21"/>
                <w:szCs w:val="21"/>
              </w:rPr>
              <w:t>use of KOH</w:t>
            </w:r>
          </w:p>
        </w:tc>
      </w:tr>
      <w:tr w:rsidR="007D3663" w:rsidRPr="00984B8C" w14:paraId="7D98A5C6" w14:textId="77777777" w:rsidTr="00171FFD">
        <w:tc>
          <w:tcPr>
            <w:tcW w:w="4106" w:type="dxa"/>
            <w:shd w:val="clear" w:color="auto" w:fill="DBDBDB" w:themeFill="accent3" w:themeFillTint="66"/>
            <w:vAlign w:val="center"/>
          </w:tcPr>
          <w:p w14:paraId="678DA5AC" w14:textId="2439CBA0" w:rsidR="007D3663" w:rsidRPr="00984B8C" w:rsidRDefault="007D3663" w:rsidP="002A6AF3">
            <w:pPr>
              <w:spacing w:before="0" w:after="0"/>
              <w:rPr>
                <w:sz w:val="21"/>
                <w:szCs w:val="21"/>
              </w:rPr>
            </w:pPr>
            <w:r w:rsidRPr="00984B8C">
              <w:t xml:space="preserve">P4 </w:t>
            </w:r>
            <w:r w:rsidR="00171FFD">
              <w:t>–</w:t>
            </w:r>
            <w:r w:rsidRPr="00984B8C">
              <w:t xml:space="preserve"> designing safer chemicals**</w:t>
            </w:r>
          </w:p>
        </w:tc>
        <w:tc>
          <w:tcPr>
            <w:tcW w:w="1935" w:type="dxa"/>
            <w:shd w:val="clear" w:color="auto" w:fill="DBDBDB" w:themeFill="accent3" w:themeFillTint="66"/>
            <w:vAlign w:val="center"/>
          </w:tcPr>
          <w:p w14:paraId="4019B524" w14:textId="77777777" w:rsidR="007D3663" w:rsidRPr="00984B8C" w:rsidRDefault="007D3663" w:rsidP="002A6AF3">
            <w:pPr>
              <w:spacing w:before="0" w:after="0"/>
              <w:jc w:val="center"/>
              <w:rPr>
                <w:sz w:val="21"/>
                <w:szCs w:val="21"/>
              </w:rPr>
            </w:pPr>
          </w:p>
        </w:tc>
        <w:tc>
          <w:tcPr>
            <w:tcW w:w="3021" w:type="dxa"/>
            <w:shd w:val="clear" w:color="auto" w:fill="DBDBDB" w:themeFill="accent3" w:themeFillTint="66"/>
            <w:vAlign w:val="center"/>
          </w:tcPr>
          <w:p w14:paraId="3546F102" w14:textId="77777777" w:rsidR="007D3663" w:rsidRPr="00984B8C" w:rsidRDefault="007D3663" w:rsidP="003C7ABE">
            <w:pPr>
              <w:spacing w:before="0" w:after="0"/>
              <w:rPr>
                <w:sz w:val="21"/>
                <w:szCs w:val="21"/>
              </w:rPr>
            </w:pPr>
          </w:p>
        </w:tc>
      </w:tr>
      <w:tr w:rsidR="007D3663" w:rsidRPr="00984B8C" w14:paraId="05D046F7" w14:textId="77777777" w:rsidTr="00171FFD">
        <w:tc>
          <w:tcPr>
            <w:tcW w:w="4106" w:type="dxa"/>
          </w:tcPr>
          <w:p w14:paraId="641CAB24" w14:textId="6C79A402" w:rsidR="007D3663" w:rsidRPr="00984B8C" w:rsidRDefault="007D3663" w:rsidP="002A6AF3">
            <w:pPr>
              <w:spacing w:before="0" w:after="0"/>
            </w:pPr>
            <w:r w:rsidRPr="00984B8C">
              <w:t xml:space="preserve">P5 </w:t>
            </w:r>
            <w:r w:rsidR="00171FFD">
              <w:t>–</w:t>
            </w:r>
            <w:r w:rsidRPr="00984B8C">
              <w:t xml:space="preserve"> safer solvents and auxiliary substances</w:t>
            </w:r>
          </w:p>
        </w:tc>
        <w:tc>
          <w:tcPr>
            <w:tcW w:w="1935" w:type="dxa"/>
            <w:shd w:val="clear" w:color="auto" w:fill="auto"/>
            <w:vAlign w:val="center"/>
          </w:tcPr>
          <w:p w14:paraId="3ADE7AFD" w14:textId="77777777" w:rsidR="007D3663" w:rsidRPr="00984B8C" w:rsidRDefault="007D3663" w:rsidP="002A6AF3">
            <w:pPr>
              <w:spacing w:before="0" w:after="0"/>
              <w:jc w:val="center"/>
              <w:rPr>
                <w:sz w:val="21"/>
                <w:szCs w:val="21"/>
              </w:rPr>
            </w:pPr>
            <w:r w:rsidRPr="00984B8C">
              <w:rPr>
                <w:sz w:val="21"/>
                <w:szCs w:val="21"/>
              </w:rPr>
              <w:t>1</w:t>
            </w:r>
          </w:p>
        </w:tc>
        <w:tc>
          <w:tcPr>
            <w:tcW w:w="3021" w:type="dxa"/>
            <w:shd w:val="clear" w:color="auto" w:fill="auto"/>
            <w:vAlign w:val="center"/>
          </w:tcPr>
          <w:p w14:paraId="04211FDE" w14:textId="77777777" w:rsidR="007D3663" w:rsidRPr="00984B8C" w:rsidRDefault="007D3663" w:rsidP="003C7ABE">
            <w:pPr>
              <w:spacing w:before="0" w:after="0"/>
              <w:rPr>
                <w:sz w:val="21"/>
                <w:szCs w:val="21"/>
              </w:rPr>
            </w:pPr>
            <w:r w:rsidRPr="00984B8C">
              <w:rPr>
                <w:sz w:val="21"/>
                <w:szCs w:val="21"/>
              </w:rPr>
              <w:t>use of KOH</w:t>
            </w:r>
          </w:p>
        </w:tc>
      </w:tr>
      <w:tr w:rsidR="007D3663" w:rsidRPr="00984B8C" w14:paraId="32636046" w14:textId="77777777" w:rsidTr="00171FFD">
        <w:tc>
          <w:tcPr>
            <w:tcW w:w="4106" w:type="dxa"/>
          </w:tcPr>
          <w:p w14:paraId="223F37DE" w14:textId="7D160293" w:rsidR="007D3663" w:rsidRPr="00984B8C" w:rsidRDefault="007D3663" w:rsidP="002A6AF3">
            <w:pPr>
              <w:spacing w:before="0" w:after="0"/>
            </w:pPr>
            <w:r w:rsidRPr="00984B8C">
              <w:t xml:space="preserve">P6 </w:t>
            </w:r>
            <w:r w:rsidR="00171FFD">
              <w:t>–</w:t>
            </w:r>
            <w:r w:rsidRPr="00984B8C">
              <w:t xml:space="preserve"> increase energy</w:t>
            </w:r>
            <w:r w:rsidR="00171FFD">
              <w:t xml:space="preserve"> </w:t>
            </w:r>
            <w:r w:rsidRPr="00984B8C">
              <w:t>efficiency</w:t>
            </w:r>
          </w:p>
        </w:tc>
        <w:tc>
          <w:tcPr>
            <w:tcW w:w="1935" w:type="dxa"/>
            <w:shd w:val="clear" w:color="auto" w:fill="auto"/>
            <w:vAlign w:val="center"/>
          </w:tcPr>
          <w:p w14:paraId="6E4EF3B9" w14:textId="77777777" w:rsidR="007D3663" w:rsidRPr="00984B8C" w:rsidRDefault="007D3663" w:rsidP="002A6AF3">
            <w:pPr>
              <w:spacing w:before="0" w:after="0"/>
              <w:jc w:val="center"/>
              <w:rPr>
                <w:sz w:val="21"/>
                <w:szCs w:val="21"/>
              </w:rPr>
            </w:pPr>
            <w:r w:rsidRPr="00984B8C">
              <w:rPr>
                <w:sz w:val="21"/>
                <w:szCs w:val="21"/>
              </w:rPr>
              <w:t>3</w:t>
            </w:r>
          </w:p>
        </w:tc>
        <w:tc>
          <w:tcPr>
            <w:tcW w:w="3021" w:type="dxa"/>
            <w:shd w:val="clear" w:color="auto" w:fill="auto"/>
            <w:vAlign w:val="center"/>
          </w:tcPr>
          <w:p w14:paraId="65E8E343" w14:textId="77777777" w:rsidR="007D3663" w:rsidRPr="00984B8C" w:rsidRDefault="007D3663" w:rsidP="003C7ABE">
            <w:pPr>
              <w:spacing w:before="0" w:after="0"/>
              <w:rPr>
                <w:sz w:val="21"/>
                <w:szCs w:val="21"/>
              </w:rPr>
            </w:pPr>
            <w:r w:rsidRPr="00984B8C">
              <w:rPr>
                <w:sz w:val="21"/>
                <w:szCs w:val="21"/>
              </w:rPr>
              <w:t>room temperature and pressure</w:t>
            </w:r>
          </w:p>
        </w:tc>
      </w:tr>
      <w:tr w:rsidR="007D3663" w:rsidRPr="00984B8C" w14:paraId="4C9A7658" w14:textId="77777777" w:rsidTr="00171FFD">
        <w:tc>
          <w:tcPr>
            <w:tcW w:w="4106" w:type="dxa"/>
          </w:tcPr>
          <w:p w14:paraId="29713C97" w14:textId="1ED9DB59" w:rsidR="007D3663" w:rsidRPr="00984B8C" w:rsidRDefault="007D3663" w:rsidP="002A6AF3">
            <w:pPr>
              <w:spacing w:before="0" w:after="0"/>
            </w:pPr>
            <w:r w:rsidRPr="00984B8C">
              <w:t xml:space="preserve">P7 </w:t>
            </w:r>
            <w:r w:rsidR="00171FFD">
              <w:t>–</w:t>
            </w:r>
            <w:r w:rsidRPr="00984B8C">
              <w:t xml:space="preserve"> use renewable</w:t>
            </w:r>
            <w:r w:rsidR="00171FFD">
              <w:t xml:space="preserve"> </w:t>
            </w:r>
            <w:r w:rsidRPr="00984B8C">
              <w:t>feedstocks</w:t>
            </w:r>
          </w:p>
        </w:tc>
        <w:tc>
          <w:tcPr>
            <w:tcW w:w="1935" w:type="dxa"/>
            <w:shd w:val="clear" w:color="auto" w:fill="auto"/>
            <w:vAlign w:val="center"/>
          </w:tcPr>
          <w:p w14:paraId="782E3A8E" w14:textId="77777777" w:rsidR="007D3663" w:rsidRPr="00984B8C" w:rsidRDefault="007D3663" w:rsidP="002A6AF3">
            <w:pPr>
              <w:spacing w:before="0" w:after="0"/>
              <w:jc w:val="center"/>
              <w:rPr>
                <w:sz w:val="21"/>
                <w:szCs w:val="21"/>
              </w:rPr>
            </w:pPr>
            <w:r w:rsidRPr="00984B8C">
              <w:rPr>
                <w:sz w:val="21"/>
                <w:szCs w:val="21"/>
              </w:rPr>
              <w:t>2</w:t>
            </w:r>
          </w:p>
        </w:tc>
        <w:tc>
          <w:tcPr>
            <w:tcW w:w="3021" w:type="dxa"/>
            <w:shd w:val="clear" w:color="auto" w:fill="auto"/>
            <w:vAlign w:val="center"/>
          </w:tcPr>
          <w:p w14:paraId="2089414A" w14:textId="77777777" w:rsidR="007D3663" w:rsidRPr="00984B8C" w:rsidRDefault="007D3663" w:rsidP="003C7ABE">
            <w:pPr>
              <w:spacing w:before="0" w:after="0"/>
              <w:rPr>
                <w:sz w:val="21"/>
                <w:szCs w:val="21"/>
              </w:rPr>
            </w:pPr>
            <w:r w:rsidRPr="00984B8C">
              <w:rPr>
                <w:sz w:val="21"/>
                <w:szCs w:val="21"/>
              </w:rPr>
              <w:t>vegetable oil and biodiesel</w:t>
            </w:r>
          </w:p>
        </w:tc>
      </w:tr>
      <w:tr w:rsidR="007D3663" w:rsidRPr="00984B8C" w14:paraId="3120F69C" w14:textId="77777777" w:rsidTr="00171FFD">
        <w:tc>
          <w:tcPr>
            <w:tcW w:w="4106" w:type="dxa"/>
            <w:shd w:val="clear" w:color="auto" w:fill="EDEDED" w:themeFill="accent3" w:themeFillTint="33"/>
          </w:tcPr>
          <w:p w14:paraId="5CBAEC3A" w14:textId="13415D28" w:rsidR="007D3663" w:rsidRPr="00984B8C" w:rsidRDefault="007D3663" w:rsidP="002A6AF3">
            <w:pPr>
              <w:spacing w:before="0" w:after="0"/>
            </w:pPr>
            <w:r w:rsidRPr="00984B8C">
              <w:t xml:space="preserve">P8 </w:t>
            </w:r>
            <w:r w:rsidR="00171FFD">
              <w:t>–</w:t>
            </w:r>
            <w:r w:rsidRPr="00984B8C">
              <w:t xml:space="preserve"> reduce derivatives*</w:t>
            </w:r>
          </w:p>
        </w:tc>
        <w:tc>
          <w:tcPr>
            <w:tcW w:w="1935" w:type="dxa"/>
            <w:shd w:val="clear" w:color="auto" w:fill="EDEDED" w:themeFill="accent3" w:themeFillTint="33"/>
            <w:vAlign w:val="center"/>
          </w:tcPr>
          <w:p w14:paraId="0A055A3F" w14:textId="77777777" w:rsidR="007D3663" w:rsidRPr="00984B8C" w:rsidRDefault="007D3663" w:rsidP="002A6AF3">
            <w:pPr>
              <w:spacing w:before="0" w:after="0"/>
              <w:jc w:val="center"/>
              <w:rPr>
                <w:sz w:val="21"/>
                <w:szCs w:val="21"/>
              </w:rPr>
            </w:pPr>
            <w:r w:rsidRPr="00984B8C">
              <w:rPr>
                <w:sz w:val="21"/>
                <w:szCs w:val="21"/>
              </w:rPr>
              <w:t>3</w:t>
            </w:r>
          </w:p>
        </w:tc>
        <w:tc>
          <w:tcPr>
            <w:tcW w:w="3021" w:type="dxa"/>
            <w:shd w:val="clear" w:color="auto" w:fill="EDEDED" w:themeFill="accent3" w:themeFillTint="33"/>
            <w:vAlign w:val="center"/>
          </w:tcPr>
          <w:p w14:paraId="0A63C8F4" w14:textId="77777777" w:rsidR="007D3663" w:rsidRPr="00984B8C" w:rsidRDefault="007D3663" w:rsidP="003C7ABE">
            <w:pPr>
              <w:spacing w:before="0" w:after="0"/>
              <w:rPr>
                <w:sz w:val="21"/>
                <w:szCs w:val="21"/>
              </w:rPr>
            </w:pPr>
            <w:r w:rsidRPr="00984B8C">
              <w:rPr>
                <w:sz w:val="21"/>
                <w:szCs w:val="21"/>
              </w:rPr>
              <w:t>one step</w:t>
            </w:r>
          </w:p>
        </w:tc>
      </w:tr>
      <w:tr w:rsidR="007D3663" w:rsidRPr="00984B8C" w14:paraId="7DEAECD9" w14:textId="77777777" w:rsidTr="00171FFD">
        <w:tc>
          <w:tcPr>
            <w:tcW w:w="4106" w:type="dxa"/>
            <w:shd w:val="clear" w:color="auto" w:fill="EDEDED" w:themeFill="accent3" w:themeFillTint="33"/>
          </w:tcPr>
          <w:p w14:paraId="58A17A77" w14:textId="791C7A75" w:rsidR="007D3663" w:rsidRPr="00984B8C" w:rsidRDefault="007D3663" w:rsidP="002A6AF3">
            <w:pPr>
              <w:spacing w:before="0" w:after="0"/>
            </w:pPr>
            <w:r w:rsidRPr="00984B8C">
              <w:t xml:space="preserve">P9 </w:t>
            </w:r>
            <w:r w:rsidR="00171FFD">
              <w:t>–</w:t>
            </w:r>
            <w:r w:rsidRPr="00984B8C">
              <w:t xml:space="preserve"> catalysts*</w:t>
            </w:r>
          </w:p>
        </w:tc>
        <w:tc>
          <w:tcPr>
            <w:tcW w:w="1935" w:type="dxa"/>
            <w:shd w:val="clear" w:color="auto" w:fill="EDEDED" w:themeFill="accent3" w:themeFillTint="33"/>
            <w:vAlign w:val="center"/>
          </w:tcPr>
          <w:p w14:paraId="45E3FF1F" w14:textId="77777777" w:rsidR="007D3663" w:rsidRPr="00984B8C" w:rsidRDefault="007D3663" w:rsidP="002A6AF3">
            <w:pPr>
              <w:spacing w:before="0" w:after="0"/>
              <w:jc w:val="center"/>
              <w:rPr>
                <w:sz w:val="21"/>
                <w:szCs w:val="21"/>
              </w:rPr>
            </w:pPr>
            <w:r w:rsidRPr="00984B8C">
              <w:rPr>
                <w:sz w:val="21"/>
                <w:szCs w:val="21"/>
              </w:rPr>
              <w:t>1</w:t>
            </w:r>
          </w:p>
        </w:tc>
        <w:tc>
          <w:tcPr>
            <w:tcW w:w="3021" w:type="dxa"/>
            <w:shd w:val="clear" w:color="auto" w:fill="EDEDED" w:themeFill="accent3" w:themeFillTint="33"/>
            <w:vAlign w:val="center"/>
          </w:tcPr>
          <w:p w14:paraId="56BF2493" w14:textId="77777777" w:rsidR="007D3663" w:rsidRPr="00984B8C" w:rsidRDefault="007D3663" w:rsidP="003C7ABE">
            <w:pPr>
              <w:spacing w:before="0" w:after="0"/>
              <w:rPr>
                <w:sz w:val="21"/>
                <w:szCs w:val="21"/>
              </w:rPr>
            </w:pPr>
            <w:r w:rsidRPr="00984B8C">
              <w:rPr>
                <w:sz w:val="21"/>
                <w:szCs w:val="21"/>
              </w:rPr>
              <w:t>use of KOH</w:t>
            </w:r>
          </w:p>
        </w:tc>
      </w:tr>
      <w:tr w:rsidR="007D3663" w:rsidRPr="00984B8C" w14:paraId="02C112C6" w14:textId="77777777" w:rsidTr="00171FFD">
        <w:tc>
          <w:tcPr>
            <w:tcW w:w="4106" w:type="dxa"/>
          </w:tcPr>
          <w:p w14:paraId="388D2BAE" w14:textId="4A33BB03" w:rsidR="007D3663" w:rsidRPr="00984B8C" w:rsidRDefault="007D3663" w:rsidP="002A6AF3">
            <w:pPr>
              <w:spacing w:before="0" w:after="0"/>
            </w:pPr>
            <w:r w:rsidRPr="00984B8C">
              <w:t xml:space="preserve">P10 </w:t>
            </w:r>
            <w:r w:rsidR="00171FFD">
              <w:t>–</w:t>
            </w:r>
            <w:r w:rsidRPr="00984B8C">
              <w:t xml:space="preserve"> design for</w:t>
            </w:r>
            <w:r w:rsidR="00171FFD">
              <w:t xml:space="preserve"> </w:t>
            </w:r>
            <w:r w:rsidRPr="00984B8C">
              <w:t>degradation</w:t>
            </w:r>
          </w:p>
        </w:tc>
        <w:tc>
          <w:tcPr>
            <w:tcW w:w="1935" w:type="dxa"/>
            <w:shd w:val="clear" w:color="auto" w:fill="auto"/>
            <w:vAlign w:val="center"/>
          </w:tcPr>
          <w:p w14:paraId="1AD18CF4" w14:textId="77777777" w:rsidR="007D3663" w:rsidRPr="00984B8C" w:rsidRDefault="007D3663" w:rsidP="002A6AF3">
            <w:pPr>
              <w:spacing w:before="0" w:after="0"/>
              <w:jc w:val="center"/>
              <w:rPr>
                <w:sz w:val="21"/>
                <w:szCs w:val="21"/>
              </w:rPr>
            </w:pPr>
            <w:r w:rsidRPr="00984B8C">
              <w:rPr>
                <w:sz w:val="21"/>
                <w:szCs w:val="21"/>
              </w:rPr>
              <w:t>1</w:t>
            </w:r>
          </w:p>
        </w:tc>
        <w:tc>
          <w:tcPr>
            <w:tcW w:w="3021" w:type="dxa"/>
            <w:shd w:val="clear" w:color="auto" w:fill="auto"/>
            <w:vAlign w:val="center"/>
          </w:tcPr>
          <w:p w14:paraId="74191ED7" w14:textId="77777777" w:rsidR="007D3663" w:rsidRPr="00984B8C" w:rsidRDefault="007D3663" w:rsidP="003C7ABE">
            <w:pPr>
              <w:spacing w:before="0" w:after="0"/>
              <w:rPr>
                <w:sz w:val="21"/>
                <w:szCs w:val="21"/>
              </w:rPr>
            </w:pPr>
            <w:r w:rsidRPr="00984B8C">
              <w:rPr>
                <w:sz w:val="21"/>
                <w:szCs w:val="21"/>
              </w:rPr>
              <w:t>substances are not degradable</w:t>
            </w:r>
          </w:p>
        </w:tc>
      </w:tr>
      <w:tr w:rsidR="007D3663" w:rsidRPr="00984B8C" w14:paraId="768D0FDE" w14:textId="77777777" w:rsidTr="00171FFD">
        <w:tc>
          <w:tcPr>
            <w:tcW w:w="4106" w:type="dxa"/>
            <w:shd w:val="clear" w:color="auto" w:fill="DBDBDB" w:themeFill="accent3" w:themeFillTint="66"/>
            <w:vAlign w:val="center"/>
          </w:tcPr>
          <w:p w14:paraId="43F9E25D" w14:textId="6559E84E" w:rsidR="007D3663" w:rsidRPr="00984B8C" w:rsidRDefault="007D3663" w:rsidP="002A6AF3">
            <w:pPr>
              <w:spacing w:before="0" w:after="0"/>
              <w:rPr>
                <w:sz w:val="21"/>
                <w:szCs w:val="21"/>
              </w:rPr>
            </w:pPr>
            <w:r w:rsidRPr="00984B8C">
              <w:t xml:space="preserve">P11 </w:t>
            </w:r>
            <w:r w:rsidR="00171FFD">
              <w:t>–</w:t>
            </w:r>
            <w:r w:rsidRPr="00984B8C">
              <w:t xml:space="preserve"> real-time analysis </w:t>
            </w:r>
            <w:r w:rsidRPr="00984B8C">
              <w:br/>
              <w:t>for pollution prevention**</w:t>
            </w:r>
          </w:p>
        </w:tc>
        <w:tc>
          <w:tcPr>
            <w:tcW w:w="1935" w:type="dxa"/>
            <w:shd w:val="clear" w:color="auto" w:fill="DBDBDB" w:themeFill="accent3" w:themeFillTint="66"/>
            <w:vAlign w:val="center"/>
          </w:tcPr>
          <w:p w14:paraId="646DD89C" w14:textId="77777777" w:rsidR="007D3663" w:rsidRPr="00984B8C" w:rsidRDefault="007D3663" w:rsidP="002A6AF3">
            <w:pPr>
              <w:spacing w:before="0" w:after="0"/>
              <w:jc w:val="center"/>
              <w:rPr>
                <w:sz w:val="21"/>
                <w:szCs w:val="21"/>
              </w:rPr>
            </w:pPr>
          </w:p>
        </w:tc>
        <w:tc>
          <w:tcPr>
            <w:tcW w:w="3021" w:type="dxa"/>
            <w:shd w:val="clear" w:color="auto" w:fill="DBDBDB" w:themeFill="accent3" w:themeFillTint="66"/>
            <w:vAlign w:val="center"/>
          </w:tcPr>
          <w:p w14:paraId="651BCCCF" w14:textId="77777777" w:rsidR="007D3663" w:rsidRPr="00984B8C" w:rsidRDefault="007D3663" w:rsidP="003C7ABE">
            <w:pPr>
              <w:spacing w:before="0" w:after="0"/>
              <w:rPr>
                <w:sz w:val="21"/>
                <w:szCs w:val="21"/>
              </w:rPr>
            </w:pPr>
          </w:p>
        </w:tc>
      </w:tr>
      <w:tr w:rsidR="007D3663" w:rsidRPr="00984B8C" w14:paraId="2B582872" w14:textId="77777777" w:rsidTr="00171FFD">
        <w:tc>
          <w:tcPr>
            <w:tcW w:w="4106" w:type="dxa"/>
          </w:tcPr>
          <w:p w14:paraId="1CA69C5B" w14:textId="607890F3" w:rsidR="007D3663" w:rsidRPr="00984B8C" w:rsidRDefault="007D3663" w:rsidP="002A6AF3">
            <w:pPr>
              <w:spacing w:before="0" w:after="0"/>
            </w:pPr>
            <w:r w:rsidRPr="00984B8C">
              <w:t xml:space="preserve">P12 </w:t>
            </w:r>
            <w:r w:rsidR="00171FFD">
              <w:t>–</w:t>
            </w:r>
            <w:r w:rsidRPr="00984B8C">
              <w:t xml:space="preserve"> safer chemistry</w:t>
            </w:r>
            <w:r w:rsidR="00171FFD">
              <w:t xml:space="preserve"> </w:t>
            </w:r>
            <w:r w:rsidRPr="00984B8C">
              <w:t>for accident prevention</w:t>
            </w:r>
          </w:p>
        </w:tc>
        <w:tc>
          <w:tcPr>
            <w:tcW w:w="1935" w:type="dxa"/>
            <w:shd w:val="clear" w:color="auto" w:fill="auto"/>
            <w:vAlign w:val="center"/>
          </w:tcPr>
          <w:p w14:paraId="3EC90755" w14:textId="77777777" w:rsidR="007D3663" w:rsidRPr="00984B8C" w:rsidRDefault="007D3663" w:rsidP="002A6AF3">
            <w:pPr>
              <w:spacing w:before="0" w:after="0"/>
              <w:jc w:val="center"/>
              <w:rPr>
                <w:sz w:val="21"/>
                <w:szCs w:val="21"/>
              </w:rPr>
            </w:pPr>
            <w:r w:rsidRPr="00984B8C">
              <w:rPr>
                <w:sz w:val="21"/>
                <w:szCs w:val="21"/>
              </w:rPr>
              <w:t>1</w:t>
            </w:r>
          </w:p>
        </w:tc>
        <w:tc>
          <w:tcPr>
            <w:tcW w:w="3021" w:type="dxa"/>
            <w:shd w:val="clear" w:color="auto" w:fill="auto"/>
            <w:vAlign w:val="center"/>
          </w:tcPr>
          <w:p w14:paraId="412B0B2A" w14:textId="77777777" w:rsidR="007D3663" w:rsidRPr="00984B8C" w:rsidRDefault="007D3663" w:rsidP="003C7ABE">
            <w:pPr>
              <w:spacing w:before="0" w:after="0"/>
              <w:rPr>
                <w:sz w:val="21"/>
                <w:szCs w:val="21"/>
              </w:rPr>
            </w:pPr>
            <w:r w:rsidRPr="00984B8C">
              <w:rPr>
                <w:sz w:val="21"/>
                <w:szCs w:val="21"/>
              </w:rPr>
              <w:t>methanol, KOH dilute solution</w:t>
            </w:r>
          </w:p>
        </w:tc>
      </w:tr>
    </w:tbl>
    <w:p w14:paraId="70145D40" w14:textId="77777777" w:rsidR="007D3663" w:rsidRPr="00984B8C" w:rsidRDefault="007D3663" w:rsidP="007D3663">
      <w:pPr>
        <w:ind w:left="360" w:hanging="360"/>
        <w:rPr>
          <w:rFonts w:eastAsia="Verdana Pro Cond Light" w:cs="Verdana Pro Cond Light"/>
        </w:rPr>
      </w:pPr>
      <w:r w:rsidRPr="00984B8C">
        <w:rPr>
          <w:rFonts w:eastAsia="Verdana Pro Cond Light" w:cs="Verdana Pro Cond Light"/>
        </w:rPr>
        <w:t>* Applicable when using 10 or 12 Principles. ** Applicable only when using all 12 Principles</w:t>
      </w:r>
    </w:p>
    <w:p w14:paraId="3330CD6A" w14:textId="77777777" w:rsidR="00C115C8" w:rsidRDefault="00C115C8">
      <w:pPr>
        <w:spacing w:before="0" w:after="160" w:line="259" w:lineRule="auto"/>
        <w:textAlignment w:val="auto"/>
        <w:rPr>
          <w:rFonts w:ascii="Verdana Pro" w:hAnsi="Verdana Pro"/>
          <w:b/>
          <w:bCs/>
          <w:caps/>
          <w:color w:val="357B73"/>
        </w:rPr>
      </w:pPr>
      <w:bookmarkStart w:id="73" w:name="_Toc126841482"/>
      <w:bookmarkStart w:id="74" w:name="_Toc127264945"/>
      <w:bookmarkStart w:id="75" w:name="_Toc1089643573"/>
      <w:r>
        <w:br w:type="page"/>
      </w:r>
    </w:p>
    <w:p w14:paraId="61E38161" w14:textId="09D45E42" w:rsidR="007D3663" w:rsidRPr="00984B8C" w:rsidRDefault="007D3663" w:rsidP="00EF4ED4">
      <w:pPr>
        <w:pStyle w:val="Heading3"/>
      </w:pPr>
      <w:r w:rsidRPr="00984B8C">
        <w:lastRenderedPageBreak/>
        <w:t>3. Construction of the green star</w:t>
      </w:r>
      <w:bookmarkEnd w:id="73"/>
      <w:bookmarkEnd w:id="74"/>
      <w:r w:rsidRPr="00984B8C">
        <w:t xml:space="preserve"> </w:t>
      </w:r>
      <w:bookmarkEnd w:id="75"/>
    </w:p>
    <w:p w14:paraId="6FE74E9C" w14:textId="097CBC46" w:rsidR="007D3663" w:rsidRDefault="007D3663" w:rsidP="007D3663">
      <w:pPr>
        <w:contextualSpacing/>
      </w:pPr>
      <w:r w:rsidRPr="00984B8C">
        <w:t>The green star presents the results of the greenness assessment of the experimental protocol.</w:t>
      </w:r>
    </w:p>
    <w:p w14:paraId="114F85C0" w14:textId="32CAD2B2" w:rsidR="00D25053" w:rsidRPr="00984B8C" w:rsidRDefault="00D25053" w:rsidP="007D3663">
      <w:pPr>
        <w:contextualSpacing/>
        <w:rPr>
          <w:rFonts w:eastAsia="Verdana Pro Cond Light" w:cs="Verdana Pro Cond Light"/>
        </w:rPr>
      </w:pPr>
      <w:r w:rsidRPr="00984B8C">
        <w:rPr>
          <w:noProof/>
          <w:szCs w:val="18"/>
          <w:lang w:eastAsia="en-US"/>
        </w:rPr>
        <w:drawing>
          <wp:inline distT="0" distB="0" distL="0" distR="0" wp14:anchorId="2A01B621" wp14:editId="508A1179">
            <wp:extent cx="2969753" cy="2900680"/>
            <wp:effectExtent l="38100" t="38100" r="40640" b="33020"/>
            <wp:docPr id="30" name="Picture 30" descr="A radar chart of greenness assessment of the experimental work based on 10 green chemistry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radar chart of greenness assessment of the experimental work based on 10 green chemistry principles."/>
                    <pic:cNvPicPr/>
                  </pic:nvPicPr>
                  <pic:blipFill>
                    <a:blip r:embed="rId26"/>
                    <a:stretch>
                      <a:fillRect/>
                    </a:stretch>
                  </pic:blipFill>
                  <pic:spPr>
                    <a:xfrm>
                      <a:off x="0" y="0"/>
                      <a:ext cx="3013463" cy="2943374"/>
                    </a:xfrm>
                    <a:prstGeom prst="rect">
                      <a:avLst/>
                    </a:prstGeom>
                    <a:ln w="38100">
                      <a:solidFill>
                        <a:srgbClr val="357B73"/>
                      </a:solidFill>
                    </a:ln>
                  </pic:spPr>
                </pic:pic>
              </a:graphicData>
            </a:graphic>
          </wp:inline>
        </w:drawing>
      </w:r>
    </w:p>
    <w:p w14:paraId="794AE09C" w14:textId="3BF9E312" w:rsidR="007D3663" w:rsidRPr="003C7ABE" w:rsidRDefault="007D3663" w:rsidP="003C7ABE">
      <w:pPr>
        <w:pStyle w:val="Tablecaption"/>
        <w:spacing w:before="0" w:beforeAutospacing="0"/>
      </w:pPr>
      <w:r w:rsidRPr="003C7ABE">
        <w:t xml:space="preserve">Figure </w:t>
      </w:r>
      <w:r w:rsidR="003C7ABE" w:rsidRPr="003C7ABE">
        <w:t>1</w:t>
      </w:r>
      <w:r w:rsidRPr="003C7ABE">
        <w:t>: Greenness assessment of the experimental work</w:t>
      </w:r>
      <w:r w:rsidR="003C7ABE">
        <w:t>.</w:t>
      </w:r>
    </w:p>
    <w:p w14:paraId="4897AB72" w14:textId="77777777" w:rsidR="007D3663" w:rsidRPr="00984B8C" w:rsidRDefault="007D3663" w:rsidP="003E6467">
      <w:pPr>
        <w:pStyle w:val="Heading3"/>
      </w:pPr>
      <w:bookmarkStart w:id="76" w:name="_Toc126841483"/>
      <w:bookmarkStart w:id="77" w:name="_Toc1818239719"/>
      <w:bookmarkStart w:id="78" w:name="_Toc127264946"/>
      <w:r w:rsidRPr="00984B8C">
        <w:t>4. Consider further possibilities to optimize the experimental protocol</w:t>
      </w:r>
      <w:bookmarkEnd w:id="76"/>
      <w:bookmarkEnd w:id="77"/>
      <w:bookmarkEnd w:id="78"/>
    </w:p>
    <w:p w14:paraId="7D99081B" w14:textId="77777777" w:rsidR="007D3663" w:rsidRPr="00984B8C" w:rsidRDefault="007D3663" w:rsidP="007D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84B8C">
        <w:t>Could methanol be substituted with another alcohol? Could a different catalyst with less hazardous properties be used?</w:t>
      </w:r>
    </w:p>
    <w:p w14:paraId="72D8EFE3" w14:textId="5F3F5D00" w:rsidR="007D3663" w:rsidRPr="00984B8C" w:rsidRDefault="007D3663" w:rsidP="003E6467">
      <w:pPr>
        <w:pStyle w:val="Heading3"/>
      </w:pPr>
      <w:bookmarkStart w:id="79" w:name="_Toc126841484"/>
      <w:bookmarkStart w:id="80" w:name="_Toc1656106965"/>
      <w:bookmarkStart w:id="81" w:name="_Toc127264947"/>
      <w:bookmarkEnd w:id="65"/>
      <w:r w:rsidRPr="00984B8C">
        <w:t>References</w:t>
      </w:r>
      <w:bookmarkEnd w:id="79"/>
      <w:bookmarkEnd w:id="80"/>
      <w:bookmarkEnd w:id="81"/>
    </w:p>
    <w:p w14:paraId="0777CFE1" w14:textId="520A1DD0" w:rsidR="007D3663" w:rsidRPr="00984B8C" w:rsidRDefault="007D3663" w:rsidP="00D25053">
      <w:pPr>
        <w:ind w:left="426" w:hanging="426"/>
        <w:rPr>
          <w:lang w:eastAsia="en-US"/>
        </w:rPr>
      </w:pPr>
      <w:r w:rsidRPr="00984B8C">
        <w:rPr>
          <w:lang w:eastAsia="en-US"/>
        </w:rPr>
        <w:t xml:space="preserve">Konda, M. (2017). Introduction of »fuels of the future« in teaching chemistry (Diploma thesis). </w:t>
      </w:r>
      <w:hyperlink r:id="rId27" w:history="1">
        <w:r w:rsidR="00D25053" w:rsidRPr="002E57E0">
          <w:rPr>
            <w:rStyle w:val="Hyperlink"/>
            <w:lang w:eastAsia="en-US"/>
          </w:rPr>
          <w:t>http://pefprints.pef.uni-lj.si/3071/1/Vklju%C4%8Devanje_goriv_prihodnosti_v_pouk_kemije_diplomsko_delo__Konda_MojMo.pdf</w:t>
        </w:r>
      </w:hyperlink>
      <w:r w:rsidR="00D25053">
        <w:rPr>
          <w:lang w:eastAsia="en-US"/>
        </w:rPr>
        <w:t xml:space="preserve"> </w:t>
      </w:r>
    </w:p>
    <w:p w14:paraId="1A6E9A52" w14:textId="499D31E6" w:rsidR="007D3663" w:rsidRPr="00984B8C" w:rsidRDefault="007D3663" w:rsidP="00D25053">
      <w:pPr>
        <w:ind w:left="426" w:hanging="426"/>
        <w:rPr>
          <w:lang w:eastAsia="en-US"/>
        </w:rPr>
      </w:pPr>
      <w:r w:rsidRPr="00984B8C">
        <w:rPr>
          <w:lang w:eastAsia="en-US"/>
        </w:rPr>
        <w:t xml:space="preserve">MIZS (Ministry of Education, Science and Sport of the Republic of Slovenia). (2011). Program osnovna šola. Kemija. Učni načrt. </w:t>
      </w:r>
      <w:hyperlink r:id="rId28" w:history="1">
        <w:r w:rsidR="00D25053" w:rsidRPr="002E57E0">
          <w:rPr>
            <w:rStyle w:val="Hyperlink"/>
            <w:lang w:eastAsia="en-US"/>
          </w:rPr>
          <w:t>https://www.gov.si/assets/ministrstva/MIZS/Dokumenti/Osnovna-sola/Ucni-nacrti/obvezni/UN_kemija.pdf</w:t>
        </w:r>
      </w:hyperlink>
      <w:r w:rsidR="00D25053">
        <w:rPr>
          <w:lang w:eastAsia="en-US"/>
        </w:rPr>
        <w:t xml:space="preserve"> </w:t>
      </w:r>
    </w:p>
    <w:p w14:paraId="2022FC61" w14:textId="4B3E95AE" w:rsidR="007D3663" w:rsidRPr="00984B8C" w:rsidRDefault="007D3663" w:rsidP="00D25053">
      <w:pPr>
        <w:ind w:left="426" w:hanging="426"/>
        <w:rPr>
          <w:lang w:eastAsia="en-US"/>
        </w:rPr>
      </w:pPr>
      <w:r w:rsidRPr="00984B8C">
        <w:rPr>
          <w:lang w:eastAsia="en-US"/>
        </w:rPr>
        <w:t xml:space="preserve">Ribeiro, M. G. T., Costa, D. A., &amp; Machado, A. A. (2010). “Green Star”: a holistic Green Chemistry metric for evaluation of teaching laboratory experiments. </w:t>
      </w:r>
      <w:r w:rsidRPr="00D25053">
        <w:rPr>
          <w:i/>
          <w:iCs/>
          <w:lang w:eastAsia="en-US"/>
        </w:rPr>
        <w:t>Green Chemistry Letters and Reviews, 3</w:t>
      </w:r>
      <w:r w:rsidRPr="00984B8C">
        <w:rPr>
          <w:lang w:eastAsia="en-US"/>
        </w:rPr>
        <w:t xml:space="preserve">(2), 149-159. </w:t>
      </w:r>
      <w:hyperlink r:id="rId29" w:history="1">
        <w:r w:rsidR="00D25053" w:rsidRPr="002E57E0">
          <w:rPr>
            <w:rStyle w:val="Hyperlink"/>
            <w:lang w:eastAsia="en-US"/>
          </w:rPr>
          <w:t>https://doi.org/10.1080/17518251003623376</w:t>
        </w:r>
      </w:hyperlink>
      <w:r w:rsidR="00D25053">
        <w:rPr>
          <w:lang w:eastAsia="en-US"/>
        </w:rPr>
        <w:t xml:space="preserve"> </w:t>
      </w:r>
    </w:p>
    <w:p w14:paraId="7938DEBD" w14:textId="73B4AE54" w:rsidR="007D3663" w:rsidRPr="00984B8C" w:rsidRDefault="007D3663" w:rsidP="00D25053">
      <w:pPr>
        <w:ind w:left="426" w:hanging="426"/>
        <w:rPr>
          <w:lang w:eastAsia="en-US"/>
        </w:rPr>
      </w:pPr>
      <w:r w:rsidRPr="00984B8C">
        <w:rPr>
          <w:lang w:eastAsia="en-US"/>
        </w:rPr>
        <w:t xml:space="preserve">Ribeiro, M. G. T., &amp; Machado, A. A. (2014). Green star construction. </w:t>
      </w:r>
      <w:hyperlink r:id="rId30" w:history="1">
        <w:r w:rsidRPr="00984B8C">
          <w:rPr>
            <w:lang w:eastAsia="en-US"/>
          </w:rPr>
          <w:t>http://educa.fc.up.pt/documentosQV/EV/Construction%20of%20Green%20Star_6_points_GSAI.xlsx</w:t>
        </w:r>
      </w:hyperlink>
    </w:p>
    <w:p w14:paraId="59B70C17" w14:textId="7C8907F2" w:rsidR="007D3663" w:rsidRPr="003C7ABE" w:rsidRDefault="007D3663" w:rsidP="003C7ABE">
      <w:pPr>
        <w:ind w:left="426" w:hanging="426"/>
        <w:rPr>
          <w:color w:val="4AAEA3"/>
        </w:rPr>
      </w:pPr>
      <w:r w:rsidRPr="00984B8C">
        <w:rPr>
          <w:lang w:eastAsia="en-US"/>
        </w:rPr>
        <w:t>Ryan, M. A.</w:t>
      </w:r>
      <w:r w:rsidR="00984B8C">
        <w:rPr>
          <w:lang w:eastAsia="en-US"/>
        </w:rPr>
        <w:t xml:space="preserve"> </w:t>
      </w:r>
      <w:r w:rsidRPr="00984B8C">
        <w:rPr>
          <w:lang w:eastAsia="en-US"/>
        </w:rPr>
        <w:t>&amp; Tinnesand, M.</w:t>
      </w:r>
      <w:r w:rsidR="00984B8C">
        <w:rPr>
          <w:lang w:eastAsia="en-US"/>
        </w:rPr>
        <w:t xml:space="preserve"> </w:t>
      </w:r>
      <w:r w:rsidRPr="00984B8C">
        <w:rPr>
          <w:lang w:eastAsia="en-US"/>
        </w:rPr>
        <w:t>(2002). Introduction to green chemistry: Instructional activities for introductory chemistry. American Chemical Society</w:t>
      </w:r>
    </w:p>
    <w:sectPr w:rsidR="007D3663" w:rsidRPr="003C7ABE" w:rsidSect="000E71F1">
      <w:headerReference w:type="default" r:id="rId31"/>
      <w:pgSz w:w="11906" w:h="16838"/>
      <w:pgMar w:top="1843"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2FFF" w14:textId="77777777" w:rsidR="001611A4" w:rsidRDefault="001611A4" w:rsidP="000930B4">
      <w:r>
        <w:separator/>
      </w:r>
    </w:p>
  </w:endnote>
  <w:endnote w:type="continuationSeparator" w:id="0">
    <w:p w14:paraId="043C72AD" w14:textId="77777777" w:rsidR="001611A4" w:rsidRDefault="001611A4" w:rsidP="000930B4">
      <w:r>
        <w:continuationSeparator/>
      </w:r>
    </w:p>
  </w:endnote>
  <w:endnote w:type="continuationNotice" w:id="1">
    <w:p w14:paraId="37B72A59" w14:textId="77777777" w:rsidR="001611A4" w:rsidRDefault="001611A4"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DotumChe">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altName w:val="Calibri"/>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Verdana Pro Black">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D364F" w14:textId="6BDE1385" w:rsidR="00C73A33" w:rsidRPr="006049EC" w:rsidRDefault="00281BFB" w:rsidP="006049EC">
    <w:pPr>
      <w:rPr>
        <w:rFonts w:ascii="Calibri" w:eastAsia="Calibri" w:hAnsi="Calibri"/>
        <w:i/>
        <w:iCs/>
        <w:sz w:val="16"/>
        <w:szCs w:val="16"/>
      </w:rPr>
    </w:pPr>
    <w:r w:rsidRPr="00FC4DFB">
      <w:rPr>
        <w:i/>
        <w:iCs/>
        <w:noProof/>
      </w:rPr>
      <w:drawing>
        <wp:anchor distT="0" distB="0" distL="36195" distR="36195" simplePos="0" relativeHeight="251672576" behindDoc="0" locked="0" layoutInCell="1" allowOverlap="1" wp14:anchorId="72956A09" wp14:editId="23F2E499">
          <wp:simplePos x="0" y="0"/>
          <wp:positionH relativeFrom="column">
            <wp:posOffset>5497830</wp:posOffset>
          </wp:positionH>
          <wp:positionV relativeFrom="paragraph">
            <wp:posOffset>89535</wp:posOffset>
          </wp:positionV>
          <wp:extent cx="457835" cy="341630"/>
          <wp:effectExtent l="0" t="0" r="0" b="1270"/>
          <wp:wrapSquare wrapText="bothSides"/>
          <wp:docPr id="131"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3600" behindDoc="0" locked="0" layoutInCell="1" allowOverlap="1" wp14:anchorId="6C17EE65" wp14:editId="6C909D8C">
          <wp:simplePos x="0" y="0"/>
          <wp:positionH relativeFrom="column">
            <wp:posOffset>-290195</wp:posOffset>
          </wp:positionH>
          <wp:positionV relativeFrom="paragraph">
            <wp:posOffset>88265</wp:posOffset>
          </wp:positionV>
          <wp:extent cx="977265" cy="341630"/>
          <wp:effectExtent l="0" t="0" r="0" b="1270"/>
          <wp:wrapSquare wrapText="bothSides"/>
          <wp:docPr id="132"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A33" w:rsidRPr="00FC4DFB">
      <w:rPr>
        <w:rFonts w:ascii="Calibri" w:eastAsia="Calibri" w:hAnsi="Calibri"/>
        <w:i/>
        <w:iCs/>
        <w:sz w:val="16"/>
        <w:szCs w:val="16"/>
      </w:rPr>
      <w:t>This document</w:t>
    </w:r>
    <w:r w:rsidR="00C73A33">
      <w:rPr>
        <w:rFonts w:ascii="Calibri" w:eastAsia="Calibri" w:hAnsi="Calibri"/>
        <w:i/>
        <w:iCs/>
        <w:sz w:val="16"/>
        <w:szCs w:val="16"/>
      </w:rPr>
      <w:t xml:space="preserve"> (</w:t>
    </w:r>
    <w:r w:rsidR="00C73A33" w:rsidRPr="00C60CF8">
      <w:rPr>
        <w:rFonts w:ascii="Calibri" w:eastAsia="Calibri" w:hAnsi="Calibri"/>
        <w:b/>
        <w:bCs/>
        <w:i/>
        <w:iCs/>
        <w:sz w:val="16"/>
        <w:szCs w:val="16"/>
      </w:rPr>
      <w:t xml:space="preserve">v. </w:t>
    </w:r>
    <w:r w:rsidR="00C73A33">
      <w:rPr>
        <w:rFonts w:ascii="Calibri" w:eastAsia="Calibri" w:hAnsi="Calibri"/>
        <w:b/>
        <w:bCs/>
        <w:i/>
        <w:iCs/>
        <w:sz w:val="16"/>
        <w:szCs w:val="16"/>
      </w:rPr>
      <w:t>1</w:t>
    </w:r>
    <w:r w:rsidR="00171FFD">
      <w:rPr>
        <w:rFonts w:ascii="Calibri" w:eastAsia="Calibri" w:hAnsi="Calibri"/>
        <w:b/>
        <w:bCs/>
        <w:i/>
        <w:iCs/>
        <w:sz w:val="16"/>
        <w:szCs w:val="16"/>
      </w:rPr>
      <w:t>4</w:t>
    </w:r>
    <w:r w:rsidR="00C73A33" w:rsidRPr="00C60CF8">
      <w:rPr>
        <w:rFonts w:ascii="Calibri" w:eastAsia="Calibri" w:hAnsi="Calibri"/>
        <w:b/>
        <w:bCs/>
        <w:i/>
        <w:iCs/>
        <w:sz w:val="16"/>
        <w:szCs w:val="16"/>
      </w:rPr>
      <w:t>-</w:t>
    </w:r>
    <w:r w:rsidR="00C73A33">
      <w:rPr>
        <w:rFonts w:ascii="Calibri" w:eastAsia="Calibri" w:hAnsi="Calibri"/>
        <w:b/>
        <w:bCs/>
        <w:i/>
        <w:iCs/>
        <w:sz w:val="16"/>
        <w:szCs w:val="16"/>
      </w:rPr>
      <w:t>0</w:t>
    </w:r>
    <w:r w:rsidR="00C73A33" w:rsidRPr="00C60CF8">
      <w:rPr>
        <w:rFonts w:ascii="Calibri" w:eastAsia="Calibri" w:hAnsi="Calibri"/>
        <w:b/>
        <w:bCs/>
        <w:i/>
        <w:iCs/>
        <w:sz w:val="16"/>
        <w:szCs w:val="16"/>
      </w:rPr>
      <w:t>2-202</w:t>
    </w:r>
    <w:r w:rsidR="00C73A33">
      <w:rPr>
        <w:rFonts w:ascii="Calibri" w:eastAsia="Calibri" w:hAnsi="Calibri"/>
        <w:b/>
        <w:bCs/>
        <w:i/>
        <w:iCs/>
        <w:sz w:val="16"/>
        <w:szCs w:val="16"/>
      </w:rPr>
      <w:t>3</w:t>
    </w:r>
    <w:r w:rsidR="00C73A33">
      <w:rPr>
        <w:rFonts w:ascii="Calibri" w:eastAsia="Calibri" w:hAnsi="Calibri"/>
        <w:i/>
        <w:iCs/>
        <w:sz w:val="16"/>
        <w:szCs w:val="16"/>
      </w:rPr>
      <w:t>)</w:t>
    </w:r>
    <w:r w:rsidR="00C73A33" w:rsidRPr="00FC4DFB">
      <w:rPr>
        <w:rFonts w:ascii="Calibri" w:eastAsia="Calibri" w:hAnsi="Calibri"/>
        <w:i/>
        <w:iCs/>
        <w:sz w:val="16"/>
        <w:szCs w:val="16"/>
      </w:rPr>
      <w:t>, and the methodology behind, originates from the project ORCheSSE, co-funded by the ERASMUS+</w:t>
    </w:r>
    <w:r w:rsidR="00C73A33">
      <w:rPr>
        <w:rFonts w:ascii="Calibri" w:eastAsia="Calibri" w:hAnsi="Calibri"/>
        <w:i/>
        <w:iCs/>
        <w:sz w:val="16"/>
        <w:szCs w:val="16"/>
      </w:rPr>
      <w:t xml:space="preserve"> Programme of the </w:t>
    </w:r>
    <w:r w:rsidR="00C73A33" w:rsidRPr="00FC4DFB">
      <w:rPr>
        <w:rFonts w:ascii="Calibri" w:eastAsia="Calibri" w:hAnsi="Calibri"/>
        <w:i/>
        <w:iCs/>
        <w:sz w:val="16"/>
        <w:szCs w:val="16"/>
      </w:rPr>
      <w:t xml:space="preserve">European Union. The original template is available at </w:t>
    </w:r>
    <w:hyperlink r:id="rId4">
      <w:r w:rsidR="00C73A33" w:rsidRPr="00FC4DFB">
        <w:rPr>
          <w:rStyle w:val="Hyperlink"/>
          <w:rFonts w:ascii="Calibri" w:eastAsia="Calibri" w:hAnsi="Calibri"/>
          <w:i/>
          <w:iCs/>
          <w:sz w:val="16"/>
          <w:szCs w:val="16"/>
        </w:rPr>
        <w:t>www.chesse.org</w:t>
      </w:r>
    </w:hyperlink>
    <w:r w:rsidR="00C73A33" w:rsidRPr="00FC4DFB">
      <w:rPr>
        <w:rFonts w:ascii="Calibri" w:eastAsia="Calibri" w:hAnsi="Calibri"/>
        <w:i/>
        <w:iCs/>
        <w:sz w:val="16"/>
        <w:szCs w:val="16"/>
      </w:rPr>
      <w:t>. Neither the European Commission nor the project can be held responsible for any use of the information contained</w:t>
    </w:r>
    <w:r w:rsidR="00C73A33">
      <w:rPr>
        <w:rFonts w:ascii="Calibri" w:eastAsia="Calibri" w:hAnsi="Calibri"/>
        <w:i/>
        <w:iCs/>
        <w:sz w:val="16"/>
        <w:szCs w:val="16"/>
      </w:rPr>
      <w:t xml:space="preserve"> therein</w:t>
    </w:r>
    <w:r w:rsidR="00C73A33" w:rsidRPr="00FC4DFB">
      <w:rPr>
        <w:rFonts w:ascii="Calibri" w:eastAsia="Calibri" w:hAnsi="Calibri"/>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6CCC" w14:textId="51C9C4CF" w:rsidR="00C73A33" w:rsidRPr="006049EC" w:rsidRDefault="00281BFB" w:rsidP="006049EC">
    <w:pPr>
      <w:rPr>
        <w:rFonts w:ascii="Calibri" w:eastAsia="Calibri" w:hAnsi="Calibri"/>
        <w:i/>
        <w:iCs/>
        <w:sz w:val="16"/>
        <w:szCs w:val="16"/>
      </w:rPr>
    </w:pPr>
    <w:bookmarkStart w:id="22" w:name="_Hlk127292127"/>
    <w:bookmarkStart w:id="23" w:name="_Hlk127292128"/>
    <w:r w:rsidRPr="00FC4DFB">
      <w:rPr>
        <w:i/>
        <w:iCs/>
        <w:noProof/>
      </w:rPr>
      <w:drawing>
        <wp:anchor distT="0" distB="0" distL="36195" distR="36195" simplePos="0" relativeHeight="251675648" behindDoc="0" locked="0" layoutInCell="1" allowOverlap="1" wp14:anchorId="603AD1C2" wp14:editId="597EB00D">
          <wp:simplePos x="0" y="0"/>
          <wp:positionH relativeFrom="column">
            <wp:posOffset>7796530</wp:posOffset>
          </wp:positionH>
          <wp:positionV relativeFrom="paragraph">
            <wp:posOffset>81280</wp:posOffset>
          </wp:positionV>
          <wp:extent cx="457835" cy="341630"/>
          <wp:effectExtent l="0" t="0" r="0" b="1270"/>
          <wp:wrapSquare wrapText="bothSides"/>
          <wp:docPr id="27"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6672" behindDoc="0" locked="0" layoutInCell="1" allowOverlap="1" wp14:anchorId="1CAB8088" wp14:editId="798583EB">
          <wp:simplePos x="0" y="0"/>
          <wp:positionH relativeFrom="column">
            <wp:posOffset>-4445</wp:posOffset>
          </wp:positionH>
          <wp:positionV relativeFrom="paragraph">
            <wp:posOffset>78740</wp:posOffset>
          </wp:positionV>
          <wp:extent cx="977265" cy="341630"/>
          <wp:effectExtent l="0" t="0" r="0" b="1270"/>
          <wp:wrapSquare wrapText="bothSides"/>
          <wp:docPr id="26"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A33" w:rsidRPr="00FC4DFB">
      <w:rPr>
        <w:rFonts w:ascii="Calibri" w:eastAsia="Calibri" w:hAnsi="Calibri"/>
        <w:i/>
        <w:iCs/>
        <w:sz w:val="16"/>
        <w:szCs w:val="16"/>
      </w:rPr>
      <w:t>This document</w:t>
    </w:r>
    <w:r w:rsidR="00C73A33">
      <w:rPr>
        <w:rFonts w:ascii="Calibri" w:eastAsia="Calibri" w:hAnsi="Calibri"/>
        <w:i/>
        <w:iCs/>
        <w:sz w:val="16"/>
        <w:szCs w:val="16"/>
      </w:rPr>
      <w:t xml:space="preserve"> (</w:t>
    </w:r>
    <w:r w:rsidR="00C73A33" w:rsidRPr="00C60CF8">
      <w:rPr>
        <w:rFonts w:ascii="Calibri" w:eastAsia="Calibri" w:hAnsi="Calibri"/>
        <w:b/>
        <w:bCs/>
        <w:i/>
        <w:iCs/>
        <w:sz w:val="16"/>
        <w:szCs w:val="16"/>
      </w:rPr>
      <w:t xml:space="preserve">v. </w:t>
    </w:r>
    <w:r w:rsidR="00C73A33">
      <w:rPr>
        <w:rFonts w:ascii="Calibri" w:eastAsia="Calibri" w:hAnsi="Calibri"/>
        <w:b/>
        <w:bCs/>
        <w:i/>
        <w:iCs/>
        <w:sz w:val="16"/>
        <w:szCs w:val="16"/>
      </w:rPr>
      <w:t>14</w:t>
    </w:r>
    <w:r w:rsidR="00C73A33" w:rsidRPr="00C60CF8">
      <w:rPr>
        <w:rFonts w:ascii="Calibri" w:eastAsia="Calibri" w:hAnsi="Calibri"/>
        <w:b/>
        <w:bCs/>
        <w:i/>
        <w:iCs/>
        <w:sz w:val="16"/>
        <w:szCs w:val="16"/>
      </w:rPr>
      <w:t>-</w:t>
    </w:r>
    <w:r w:rsidR="00C73A33">
      <w:rPr>
        <w:rFonts w:ascii="Calibri" w:eastAsia="Calibri" w:hAnsi="Calibri"/>
        <w:b/>
        <w:bCs/>
        <w:i/>
        <w:iCs/>
        <w:sz w:val="16"/>
        <w:szCs w:val="16"/>
      </w:rPr>
      <w:t>0</w:t>
    </w:r>
    <w:r w:rsidR="00C73A33" w:rsidRPr="00C60CF8">
      <w:rPr>
        <w:rFonts w:ascii="Calibri" w:eastAsia="Calibri" w:hAnsi="Calibri"/>
        <w:b/>
        <w:bCs/>
        <w:i/>
        <w:iCs/>
        <w:sz w:val="16"/>
        <w:szCs w:val="16"/>
      </w:rPr>
      <w:t>2-202</w:t>
    </w:r>
    <w:r w:rsidR="00C73A33">
      <w:rPr>
        <w:rFonts w:ascii="Calibri" w:eastAsia="Calibri" w:hAnsi="Calibri"/>
        <w:b/>
        <w:bCs/>
        <w:i/>
        <w:iCs/>
        <w:sz w:val="16"/>
        <w:szCs w:val="16"/>
      </w:rPr>
      <w:t>3</w:t>
    </w:r>
    <w:r w:rsidR="00C73A33">
      <w:rPr>
        <w:rFonts w:ascii="Calibri" w:eastAsia="Calibri" w:hAnsi="Calibri"/>
        <w:i/>
        <w:iCs/>
        <w:sz w:val="16"/>
        <w:szCs w:val="16"/>
      </w:rPr>
      <w:t>)</w:t>
    </w:r>
    <w:r w:rsidR="00C73A33" w:rsidRPr="00FC4DFB">
      <w:rPr>
        <w:rFonts w:ascii="Calibri" w:eastAsia="Calibri" w:hAnsi="Calibri"/>
        <w:i/>
        <w:iCs/>
        <w:sz w:val="16"/>
        <w:szCs w:val="16"/>
      </w:rPr>
      <w:t>, and the methodology behind, originates from the project ORCheSSE, co-funded by the ERASMUS+</w:t>
    </w:r>
    <w:r w:rsidR="00C73A33">
      <w:rPr>
        <w:rFonts w:ascii="Calibri" w:eastAsia="Calibri" w:hAnsi="Calibri"/>
        <w:i/>
        <w:iCs/>
        <w:sz w:val="16"/>
        <w:szCs w:val="16"/>
      </w:rPr>
      <w:t xml:space="preserve"> Programme of the </w:t>
    </w:r>
    <w:r w:rsidR="00C73A33" w:rsidRPr="00FC4DFB">
      <w:rPr>
        <w:rFonts w:ascii="Calibri" w:eastAsia="Calibri" w:hAnsi="Calibri"/>
        <w:i/>
        <w:iCs/>
        <w:sz w:val="16"/>
        <w:szCs w:val="16"/>
      </w:rPr>
      <w:t xml:space="preserve">European Union. The original template is available at </w:t>
    </w:r>
    <w:hyperlink r:id="rId4">
      <w:r w:rsidR="00C73A33" w:rsidRPr="00FC4DFB">
        <w:rPr>
          <w:rStyle w:val="Hyperlink"/>
          <w:rFonts w:ascii="Calibri" w:eastAsia="Calibri" w:hAnsi="Calibri"/>
          <w:i/>
          <w:iCs/>
          <w:sz w:val="16"/>
          <w:szCs w:val="16"/>
        </w:rPr>
        <w:t>www.chesse.org</w:t>
      </w:r>
    </w:hyperlink>
    <w:r w:rsidR="00C73A33" w:rsidRPr="00FC4DFB">
      <w:rPr>
        <w:rFonts w:ascii="Calibri" w:eastAsia="Calibri" w:hAnsi="Calibri"/>
        <w:i/>
        <w:iCs/>
        <w:sz w:val="16"/>
        <w:szCs w:val="16"/>
      </w:rPr>
      <w:t>. Neither the European Commission nor the project can be held responsible for any use of the information contained</w:t>
    </w:r>
    <w:r w:rsidR="00C73A33">
      <w:rPr>
        <w:rFonts w:ascii="Calibri" w:eastAsia="Calibri" w:hAnsi="Calibri"/>
        <w:i/>
        <w:iCs/>
        <w:sz w:val="16"/>
        <w:szCs w:val="16"/>
      </w:rPr>
      <w:t xml:space="preserve"> therein</w:t>
    </w:r>
    <w:r w:rsidR="00C73A33" w:rsidRPr="00FC4DFB">
      <w:rPr>
        <w:rFonts w:ascii="Calibri" w:eastAsia="Calibri" w:hAnsi="Calibri"/>
        <w:i/>
        <w:iCs/>
        <w:sz w:val="16"/>
        <w:szCs w:val="16"/>
      </w:rPr>
      <w:t>.</w:t>
    </w:r>
    <w:bookmarkEnd w:id="22"/>
    <w:bookmarkEnd w:id="2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BA1C8" w14:textId="7E581928" w:rsidR="00C73A33" w:rsidRPr="00D972B7" w:rsidRDefault="00281BFB" w:rsidP="00D972B7">
    <w:pPr>
      <w:rPr>
        <w:rFonts w:ascii="Calibri" w:eastAsia="Calibri" w:hAnsi="Calibri"/>
        <w:i/>
        <w:iCs/>
        <w:sz w:val="16"/>
        <w:szCs w:val="16"/>
      </w:rPr>
    </w:pPr>
    <w:r w:rsidRPr="00FC4DFB">
      <w:rPr>
        <w:i/>
        <w:iCs/>
        <w:noProof/>
      </w:rPr>
      <w:drawing>
        <wp:anchor distT="0" distB="0" distL="36195" distR="36195" simplePos="0" relativeHeight="251678720" behindDoc="0" locked="0" layoutInCell="1" allowOverlap="1" wp14:anchorId="09AFA389" wp14:editId="31B7271E">
          <wp:simplePos x="0" y="0"/>
          <wp:positionH relativeFrom="column">
            <wp:posOffset>5497830</wp:posOffset>
          </wp:positionH>
          <wp:positionV relativeFrom="paragraph">
            <wp:posOffset>89535</wp:posOffset>
          </wp:positionV>
          <wp:extent cx="457835" cy="341630"/>
          <wp:effectExtent l="0" t="0" r="0" b="1270"/>
          <wp:wrapSquare wrapText="bothSides"/>
          <wp:docPr id="137"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9744" behindDoc="0" locked="0" layoutInCell="1" allowOverlap="1" wp14:anchorId="473A174B" wp14:editId="377B517E">
          <wp:simplePos x="0" y="0"/>
          <wp:positionH relativeFrom="column">
            <wp:posOffset>-290195</wp:posOffset>
          </wp:positionH>
          <wp:positionV relativeFrom="paragraph">
            <wp:posOffset>88265</wp:posOffset>
          </wp:positionV>
          <wp:extent cx="977265" cy="341630"/>
          <wp:effectExtent l="0" t="0" r="0" b="1270"/>
          <wp:wrapSquare wrapText="bothSides"/>
          <wp:docPr id="138"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A33" w:rsidRPr="00FC4DFB">
      <w:rPr>
        <w:rFonts w:ascii="Calibri" w:eastAsia="Calibri" w:hAnsi="Calibri"/>
        <w:i/>
        <w:iCs/>
        <w:sz w:val="16"/>
        <w:szCs w:val="16"/>
      </w:rPr>
      <w:t>This document</w:t>
    </w:r>
    <w:r w:rsidR="00C73A33">
      <w:rPr>
        <w:rFonts w:ascii="Calibri" w:eastAsia="Calibri" w:hAnsi="Calibri"/>
        <w:i/>
        <w:iCs/>
        <w:sz w:val="16"/>
        <w:szCs w:val="16"/>
      </w:rPr>
      <w:t xml:space="preserve"> (</w:t>
    </w:r>
    <w:r w:rsidR="00C73A33" w:rsidRPr="00C60CF8">
      <w:rPr>
        <w:rFonts w:ascii="Calibri" w:eastAsia="Calibri" w:hAnsi="Calibri"/>
        <w:b/>
        <w:bCs/>
        <w:i/>
        <w:iCs/>
        <w:sz w:val="16"/>
        <w:szCs w:val="16"/>
      </w:rPr>
      <w:t xml:space="preserve">v. </w:t>
    </w:r>
    <w:r w:rsidR="00C73A33">
      <w:rPr>
        <w:rFonts w:ascii="Calibri" w:eastAsia="Calibri" w:hAnsi="Calibri"/>
        <w:b/>
        <w:bCs/>
        <w:i/>
        <w:iCs/>
        <w:sz w:val="16"/>
        <w:szCs w:val="16"/>
      </w:rPr>
      <w:t>14</w:t>
    </w:r>
    <w:r w:rsidR="00C73A33" w:rsidRPr="00C60CF8">
      <w:rPr>
        <w:rFonts w:ascii="Calibri" w:eastAsia="Calibri" w:hAnsi="Calibri"/>
        <w:b/>
        <w:bCs/>
        <w:i/>
        <w:iCs/>
        <w:sz w:val="16"/>
        <w:szCs w:val="16"/>
      </w:rPr>
      <w:t>-</w:t>
    </w:r>
    <w:r w:rsidR="00C73A33">
      <w:rPr>
        <w:rFonts w:ascii="Calibri" w:eastAsia="Calibri" w:hAnsi="Calibri"/>
        <w:b/>
        <w:bCs/>
        <w:i/>
        <w:iCs/>
        <w:sz w:val="16"/>
        <w:szCs w:val="16"/>
      </w:rPr>
      <w:t>0</w:t>
    </w:r>
    <w:r w:rsidR="00C73A33" w:rsidRPr="00C60CF8">
      <w:rPr>
        <w:rFonts w:ascii="Calibri" w:eastAsia="Calibri" w:hAnsi="Calibri"/>
        <w:b/>
        <w:bCs/>
        <w:i/>
        <w:iCs/>
        <w:sz w:val="16"/>
        <w:szCs w:val="16"/>
      </w:rPr>
      <w:t>2-202</w:t>
    </w:r>
    <w:r w:rsidR="00C73A33">
      <w:rPr>
        <w:rFonts w:ascii="Calibri" w:eastAsia="Calibri" w:hAnsi="Calibri"/>
        <w:b/>
        <w:bCs/>
        <w:i/>
        <w:iCs/>
        <w:sz w:val="16"/>
        <w:szCs w:val="16"/>
      </w:rPr>
      <w:t>3</w:t>
    </w:r>
    <w:r w:rsidR="00C73A33">
      <w:rPr>
        <w:rFonts w:ascii="Calibri" w:eastAsia="Calibri" w:hAnsi="Calibri"/>
        <w:i/>
        <w:iCs/>
        <w:sz w:val="16"/>
        <w:szCs w:val="16"/>
      </w:rPr>
      <w:t>)</w:t>
    </w:r>
    <w:r w:rsidR="00C73A33" w:rsidRPr="00FC4DFB">
      <w:rPr>
        <w:rFonts w:ascii="Calibri" w:eastAsia="Calibri" w:hAnsi="Calibri"/>
        <w:i/>
        <w:iCs/>
        <w:sz w:val="16"/>
        <w:szCs w:val="16"/>
      </w:rPr>
      <w:t>, and the methodology behind, originates from the project ORCheSSE, co-funded by the ERASMUS+</w:t>
    </w:r>
    <w:r w:rsidR="00C73A33">
      <w:rPr>
        <w:rFonts w:ascii="Calibri" w:eastAsia="Calibri" w:hAnsi="Calibri"/>
        <w:i/>
        <w:iCs/>
        <w:sz w:val="16"/>
        <w:szCs w:val="16"/>
      </w:rPr>
      <w:t xml:space="preserve"> Programme of the </w:t>
    </w:r>
    <w:r w:rsidR="00C73A33" w:rsidRPr="00FC4DFB">
      <w:rPr>
        <w:rFonts w:ascii="Calibri" w:eastAsia="Calibri" w:hAnsi="Calibri"/>
        <w:i/>
        <w:iCs/>
        <w:sz w:val="16"/>
        <w:szCs w:val="16"/>
      </w:rPr>
      <w:t xml:space="preserve">European Union. The original template is available at </w:t>
    </w:r>
    <w:hyperlink r:id="rId4">
      <w:r w:rsidR="00C73A33" w:rsidRPr="00FC4DFB">
        <w:rPr>
          <w:rStyle w:val="Hyperlink"/>
          <w:rFonts w:ascii="Calibri" w:eastAsia="Calibri" w:hAnsi="Calibri"/>
          <w:i/>
          <w:iCs/>
          <w:sz w:val="16"/>
          <w:szCs w:val="16"/>
        </w:rPr>
        <w:t>www.chesse.org</w:t>
      </w:r>
    </w:hyperlink>
    <w:r w:rsidR="00C73A33" w:rsidRPr="00FC4DFB">
      <w:rPr>
        <w:rFonts w:ascii="Calibri" w:eastAsia="Calibri" w:hAnsi="Calibri"/>
        <w:i/>
        <w:iCs/>
        <w:sz w:val="16"/>
        <w:szCs w:val="16"/>
      </w:rPr>
      <w:t>. Neither the European Commission nor the project can be held responsible for any use of the information contained</w:t>
    </w:r>
    <w:r w:rsidR="00C73A33">
      <w:rPr>
        <w:rFonts w:ascii="Calibri" w:eastAsia="Calibri" w:hAnsi="Calibri"/>
        <w:i/>
        <w:iCs/>
        <w:sz w:val="16"/>
        <w:szCs w:val="16"/>
      </w:rPr>
      <w:t xml:space="preserve"> therein</w:t>
    </w:r>
    <w:r w:rsidR="00C73A33" w:rsidRPr="00FC4DFB">
      <w:rPr>
        <w:rFonts w:ascii="Calibri" w:eastAsia="Calibri" w:hAnsi="Calibri"/>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31347" w14:textId="77777777" w:rsidR="001611A4" w:rsidRDefault="001611A4" w:rsidP="000930B4">
      <w:bookmarkStart w:id="0" w:name="_Hlk93658421"/>
      <w:bookmarkEnd w:id="0"/>
      <w:r>
        <w:separator/>
      </w:r>
    </w:p>
  </w:footnote>
  <w:footnote w:type="continuationSeparator" w:id="0">
    <w:p w14:paraId="786E57E2" w14:textId="77777777" w:rsidR="001611A4" w:rsidRDefault="001611A4" w:rsidP="000930B4">
      <w:r>
        <w:continuationSeparator/>
      </w:r>
    </w:p>
  </w:footnote>
  <w:footnote w:type="continuationNotice" w:id="1">
    <w:p w14:paraId="5F7D253C" w14:textId="77777777" w:rsidR="001611A4" w:rsidRDefault="001611A4"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2F92" w14:textId="280C3D62" w:rsidR="00C73A33" w:rsidRPr="00CC004E" w:rsidRDefault="00C73A33" w:rsidP="00CC004E">
    <w:pPr>
      <w:pStyle w:val="Header"/>
    </w:pPr>
    <w:r w:rsidRPr="00CC004E">
      <w:rPr>
        <w:noProof/>
      </w:rPr>
      <w:drawing>
        <wp:anchor distT="0" distB="0" distL="114300" distR="114300" simplePos="0" relativeHeight="251671552" behindDoc="0" locked="0" layoutInCell="1" allowOverlap="1" wp14:anchorId="7508AD79" wp14:editId="2705F830">
          <wp:simplePos x="0" y="0"/>
          <wp:positionH relativeFrom="column">
            <wp:posOffset>-65</wp:posOffset>
          </wp:positionH>
          <wp:positionV relativeFrom="paragraph">
            <wp:posOffset>1168</wp:posOffset>
          </wp:positionV>
          <wp:extent cx="1946157" cy="516697"/>
          <wp:effectExtent l="0" t="0" r="0" b="0"/>
          <wp:wrapNone/>
          <wp:docPr id="13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10A3" w14:textId="5239C118" w:rsidR="00C73A33" w:rsidRPr="00CC004E" w:rsidRDefault="00C73A33" w:rsidP="00CC004E">
    <w:pPr>
      <w:pStyle w:val="Header"/>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98"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3904"/>
    <w:multiLevelType w:val="hybridMultilevel"/>
    <w:tmpl w:val="7A4E954E"/>
    <w:lvl w:ilvl="0" w:tplc="75D03DD6">
      <w:start w:val="1"/>
      <w:numFmt w:val="bullet"/>
      <w:lvlText w:val=""/>
      <w:lvlJc w:val="left"/>
      <w:pPr>
        <w:ind w:left="360" w:hanging="360"/>
      </w:pPr>
      <w:rPr>
        <w:rFonts w:ascii="Symbol" w:hAnsi="Symbol" w:hint="default"/>
      </w:rPr>
    </w:lvl>
    <w:lvl w:ilvl="1" w:tplc="89C6153E">
      <w:start w:val="1"/>
      <w:numFmt w:val="bullet"/>
      <w:lvlText w:val="o"/>
      <w:lvlJc w:val="left"/>
      <w:pPr>
        <w:ind w:left="1440" w:hanging="360"/>
      </w:pPr>
      <w:rPr>
        <w:rFonts w:ascii="Courier New" w:hAnsi="Courier New" w:hint="default"/>
      </w:rPr>
    </w:lvl>
    <w:lvl w:ilvl="2" w:tplc="636810EA">
      <w:start w:val="1"/>
      <w:numFmt w:val="bullet"/>
      <w:lvlText w:val=""/>
      <w:lvlJc w:val="left"/>
      <w:pPr>
        <w:ind w:left="2160" w:hanging="360"/>
      </w:pPr>
      <w:rPr>
        <w:rFonts w:ascii="Wingdings" w:hAnsi="Wingdings" w:hint="default"/>
      </w:rPr>
    </w:lvl>
    <w:lvl w:ilvl="3" w:tplc="1EEEE8C0">
      <w:start w:val="1"/>
      <w:numFmt w:val="bullet"/>
      <w:lvlText w:val=""/>
      <w:lvlJc w:val="left"/>
      <w:pPr>
        <w:ind w:left="2880" w:hanging="360"/>
      </w:pPr>
      <w:rPr>
        <w:rFonts w:ascii="Symbol" w:hAnsi="Symbol" w:hint="default"/>
      </w:rPr>
    </w:lvl>
    <w:lvl w:ilvl="4" w:tplc="905EE40E">
      <w:start w:val="1"/>
      <w:numFmt w:val="bullet"/>
      <w:lvlText w:val="o"/>
      <w:lvlJc w:val="left"/>
      <w:pPr>
        <w:ind w:left="3600" w:hanging="360"/>
      </w:pPr>
      <w:rPr>
        <w:rFonts w:ascii="Courier New" w:hAnsi="Courier New" w:hint="default"/>
      </w:rPr>
    </w:lvl>
    <w:lvl w:ilvl="5" w:tplc="81287B30">
      <w:start w:val="1"/>
      <w:numFmt w:val="bullet"/>
      <w:lvlText w:val=""/>
      <w:lvlJc w:val="left"/>
      <w:pPr>
        <w:ind w:left="4320" w:hanging="360"/>
      </w:pPr>
      <w:rPr>
        <w:rFonts w:ascii="Wingdings" w:hAnsi="Wingdings" w:hint="default"/>
      </w:rPr>
    </w:lvl>
    <w:lvl w:ilvl="6" w:tplc="6A548C64">
      <w:start w:val="1"/>
      <w:numFmt w:val="bullet"/>
      <w:lvlText w:val=""/>
      <w:lvlJc w:val="left"/>
      <w:pPr>
        <w:ind w:left="5040" w:hanging="360"/>
      </w:pPr>
      <w:rPr>
        <w:rFonts w:ascii="Symbol" w:hAnsi="Symbol" w:hint="default"/>
      </w:rPr>
    </w:lvl>
    <w:lvl w:ilvl="7" w:tplc="38800720">
      <w:start w:val="1"/>
      <w:numFmt w:val="bullet"/>
      <w:lvlText w:val="o"/>
      <w:lvlJc w:val="left"/>
      <w:pPr>
        <w:ind w:left="5760" w:hanging="360"/>
      </w:pPr>
      <w:rPr>
        <w:rFonts w:ascii="Courier New" w:hAnsi="Courier New" w:hint="default"/>
      </w:rPr>
    </w:lvl>
    <w:lvl w:ilvl="8" w:tplc="CC22D72A">
      <w:start w:val="1"/>
      <w:numFmt w:val="bullet"/>
      <w:lvlText w:val=""/>
      <w:lvlJc w:val="left"/>
      <w:pPr>
        <w:ind w:left="6480" w:hanging="360"/>
      </w:pPr>
      <w:rPr>
        <w:rFonts w:ascii="Wingdings" w:hAnsi="Wingdings" w:hint="default"/>
      </w:rPr>
    </w:lvl>
  </w:abstractNum>
  <w:abstractNum w:abstractNumId="1" w15:restartNumberingAfterBreak="0">
    <w:nsid w:val="078F2FC3"/>
    <w:multiLevelType w:val="hybridMultilevel"/>
    <w:tmpl w:val="4F32A452"/>
    <w:lvl w:ilvl="0" w:tplc="1F2E767E">
      <w:start w:val="1"/>
      <w:numFmt w:val="bullet"/>
      <w:lvlText w:val=""/>
      <w:lvlJc w:val="left"/>
      <w:pPr>
        <w:ind w:left="720" w:hanging="360"/>
      </w:pPr>
      <w:rPr>
        <w:rFonts w:ascii="Symbol" w:hAnsi="Symbol" w:hint="default"/>
        <w:color w:val="3DA18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332E2"/>
    <w:multiLevelType w:val="hybridMultilevel"/>
    <w:tmpl w:val="7346BDF6"/>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5EB1956"/>
    <w:multiLevelType w:val="hybridMultilevel"/>
    <w:tmpl w:val="151C56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8A1189E"/>
    <w:multiLevelType w:val="hybridMultilevel"/>
    <w:tmpl w:val="8B50F8F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CD12D9D"/>
    <w:multiLevelType w:val="hybridMultilevel"/>
    <w:tmpl w:val="62FA97C4"/>
    <w:lvl w:ilvl="0" w:tplc="C8B8CC08">
      <w:start w:val="1"/>
      <w:numFmt w:val="bullet"/>
      <w:lvlText w:val=""/>
      <w:lvlJc w:val="left"/>
      <w:pPr>
        <w:ind w:left="360" w:hanging="360"/>
      </w:pPr>
      <w:rPr>
        <w:rFonts w:ascii="Symbol" w:hAnsi="Symbol" w:hint="default"/>
        <w:color w:val="3F9389"/>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F673F0C"/>
    <w:multiLevelType w:val="hybridMultilevel"/>
    <w:tmpl w:val="E1644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D24C37"/>
    <w:multiLevelType w:val="hybridMultilevel"/>
    <w:tmpl w:val="64AC8B44"/>
    <w:lvl w:ilvl="0" w:tplc="1F2E767E">
      <w:start w:val="1"/>
      <w:numFmt w:val="bullet"/>
      <w:lvlText w:val=""/>
      <w:lvlJc w:val="left"/>
      <w:pPr>
        <w:ind w:left="360" w:hanging="360"/>
      </w:pPr>
      <w:rPr>
        <w:rFonts w:ascii="Symbol" w:hAnsi="Symbol" w:hint="default"/>
        <w:color w:val="3DA1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E81B07"/>
    <w:multiLevelType w:val="hybridMultilevel"/>
    <w:tmpl w:val="3FA62B36"/>
    <w:lvl w:ilvl="0" w:tplc="1F2E767E">
      <w:start w:val="1"/>
      <w:numFmt w:val="bullet"/>
      <w:lvlText w:val=""/>
      <w:lvlJc w:val="left"/>
      <w:pPr>
        <w:ind w:left="720" w:hanging="360"/>
      </w:pPr>
      <w:rPr>
        <w:rFonts w:ascii="Symbol" w:hAnsi="Symbol" w:hint="default"/>
        <w:color w:val="3DA18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B2AF24"/>
    <w:multiLevelType w:val="hybridMultilevel"/>
    <w:tmpl w:val="C820FE78"/>
    <w:lvl w:ilvl="0" w:tplc="F10E6352">
      <w:start w:val="1"/>
      <w:numFmt w:val="bullet"/>
      <w:lvlText w:val=""/>
      <w:lvlJc w:val="left"/>
      <w:pPr>
        <w:ind w:left="720" w:hanging="360"/>
      </w:pPr>
      <w:rPr>
        <w:rFonts w:ascii="Symbol" w:hAnsi="Symbol" w:hint="default"/>
      </w:rPr>
    </w:lvl>
    <w:lvl w:ilvl="1" w:tplc="DD6E5C24">
      <w:start w:val="1"/>
      <w:numFmt w:val="bullet"/>
      <w:lvlText w:val=""/>
      <w:lvlJc w:val="left"/>
      <w:pPr>
        <w:ind w:left="1440" w:hanging="360"/>
      </w:pPr>
      <w:rPr>
        <w:rFonts w:ascii="Symbol" w:hAnsi="Symbol" w:hint="default"/>
      </w:rPr>
    </w:lvl>
    <w:lvl w:ilvl="2" w:tplc="3FFC15A2">
      <w:start w:val="1"/>
      <w:numFmt w:val="bullet"/>
      <w:lvlText w:val=""/>
      <w:lvlJc w:val="left"/>
      <w:pPr>
        <w:ind w:left="2160" w:hanging="360"/>
      </w:pPr>
      <w:rPr>
        <w:rFonts w:ascii="Wingdings" w:hAnsi="Wingdings" w:hint="default"/>
      </w:rPr>
    </w:lvl>
    <w:lvl w:ilvl="3" w:tplc="2714B67E">
      <w:start w:val="1"/>
      <w:numFmt w:val="bullet"/>
      <w:lvlText w:val=""/>
      <w:lvlJc w:val="left"/>
      <w:pPr>
        <w:ind w:left="2880" w:hanging="360"/>
      </w:pPr>
      <w:rPr>
        <w:rFonts w:ascii="Symbol" w:hAnsi="Symbol" w:hint="default"/>
      </w:rPr>
    </w:lvl>
    <w:lvl w:ilvl="4" w:tplc="7FBCF4EE">
      <w:start w:val="1"/>
      <w:numFmt w:val="bullet"/>
      <w:lvlText w:val="o"/>
      <w:lvlJc w:val="left"/>
      <w:pPr>
        <w:ind w:left="3600" w:hanging="360"/>
      </w:pPr>
      <w:rPr>
        <w:rFonts w:ascii="Courier New" w:hAnsi="Courier New" w:hint="default"/>
      </w:rPr>
    </w:lvl>
    <w:lvl w:ilvl="5" w:tplc="FB045F86">
      <w:start w:val="1"/>
      <w:numFmt w:val="bullet"/>
      <w:lvlText w:val=""/>
      <w:lvlJc w:val="left"/>
      <w:pPr>
        <w:ind w:left="4320" w:hanging="360"/>
      </w:pPr>
      <w:rPr>
        <w:rFonts w:ascii="Wingdings" w:hAnsi="Wingdings" w:hint="default"/>
      </w:rPr>
    </w:lvl>
    <w:lvl w:ilvl="6" w:tplc="FEEEA940">
      <w:start w:val="1"/>
      <w:numFmt w:val="bullet"/>
      <w:lvlText w:val=""/>
      <w:lvlJc w:val="left"/>
      <w:pPr>
        <w:ind w:left="5040" w:hanging="360"/>
      </w:pPr>
      <w:rPr>
        <w:rFonts w:ascii="Symbol" w:hAnsi="Symbol" w:hint="default"/>
      </w:rPr>
    </w:lvl>
    <w:lvl w:ilvl="7" w:tplc="8D5CAAE4">
      <w:start w:val="1"/>
      <w:numFmt w:val="bullet"/>
      <w:lvlText w:val="o"/>
      <w:lvlJc w:val="left"/>
      <w:pPr>
        <w:ind w:left="5760" w:hanging="360"/>
      </w:pPr>
      <w:rPr>
        <w:rFonts w:ascii="Courier New" w:hAnsi="Courier New" w:hint="default"/>
      </w:rPr>
    </w:lvl>
    <w:lvl w:ilvl="8" w:tplc="8FE85BEC">
      <w:start w:val="1"/>
      <w:numFmt w:val="bullet"/>
      <w:lvlText w:val=""/>
      <w:lvlJc w:val="left"/>
      <w:pPr>
        <w:ind w:left="6480" w:hanging="360"/>
      </w:pPr>
      <w:rPr>
        <w:rFonts w:ascii="Wingdings" w:hAnsi="Wingdings" w:hint="default"/>
      </w:rPr>
    </w:lvl>
  </w:abstractNum>
  <w:abstractNum w:abstractNumId="10" w15:restartNumberingAfterBreak="0">
    <w:nsid w:val="55363E13"/>
    <w:multiLevelType w:val="hybridMultilevel"/>
    <w:tmpl w:val="2698F6D8"/>
    <w:lvl w:ilvl="0" w:tplc="C8B8CC08">
      <w:start w:val="1"/>
      <w:numFmt w:val="bullet"/>
      <w:lvlText w:val=""/>
      <w:lvlJc w:val="left"/>
      <w:pPr>
        <w:ind w:left="720" w:hanging="360"/>
      </w:pPr>
      <w:rPr>
        <w:rFonts w:ascii="Symbol" w:hAnsi="Symbol" w:hint="default"/>
        <w:color w:val="3F9389"/>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BAC7B20"/>
    <w:multiLevelType w:val="hybridMultilevel"/>
    <w:tmpl w:val="8A402AC6"/>
    <w:lvl w:ilvl="0" w:tplc="AE3260C6">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7F3AD6"/>
    <w:multiLevelType w:val="hybridMultilevel"/>
    <w:tmpl w:val="B796A528"/>
    <w:lvl w:ilvl="0" w:tplc="C8B8CC08">
      <w:start w:val="1"/>
      <w:numFmt w:val="bullet"/>
      <w:lvlText w:val=""/>
      <w:lvlJc w:val="left"/>
      <w:pPr>
        <w:ind w:left="360" w:hanging="360"/>
      </w:pPr>
      <w:rPr>
        <w:rFonts w:ascii="Symbol" w:hAnsi="Symbol" w:hint="default"/>
        <w:color w:val="3F9389"/>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19238C5"/>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3F15D32"/>
    <w:multiLevelType w:val="hybridMultilevel"/>
    <w:tmpl w:val="C6B24978"/>
    <w:lvl w:ilvl="0" w:tplc="E31C5ADC">
      <w:start w:val="1"/>
      <w:numFmt w:val="bullet"/>
      <w:lvlText w:val=""/>
      <w:lvlJc w:val="left"/>
      <w:pPr>
        <w:ind w:left="720" w:hanging="360"/>
      </w:pPr>
      <w:rPr>
        <w:rFonts w:ascii="Symbol" w:hAnsi="Symbol" w:hint="default"/>
      </w:rPr>
    </w:lvl>
    <w:lvl w:ilvl="1" w:tplc="43B297CC">
      <w:start w:val="1"/>
      <w:numFmt w:val="bullet"/>
      <w:lvlText w:val=""/>
      <w:lvlJc w:val="left"/>
      <w:pPr>
        <w:ind w:left="1440" w:hanging="360"/>
      </w:pPr>
      <w:rPr>
        <w:rFonts w:ascii="Symbol" w:hAnsi="Symbol" w:hint="default"/>
      </w:rPr>
    </w:lvl>
    <w:lvl w:ilvl="2" w:tplc="DCB0EAC4">
      <w:start w:val="1"/>
      <w:numFmt w:val="bullet"/>
      <w:lvlText w:val=""/>
      <w:lvlJc w:val="left"/>
      <w:pPr>
        <w:ind w:left="2160" w:hanging="360"/>
      </w:pPr>
      <w:rPr>
        <w:rFonts w:ascii="Wingdings" w:hAnsi="Wingdings" w:hint="default"/>
      </w:rPr>
    </w:lvl>
    <w:lvl w:ilvl="3" w:tplc="FF96ADB6">
      <w:start w:val="1"/>
      <w:numFmt w:val="bullet"/>
      <w:lvlText w:val=""/>
      <w:lvlJc w:val="left"/>
      <w:pPr>
        <w:ind w:left="2880" w:hanging="360"/>
      </w:pPr>
      <w:rPr>
        <w:rFonts w:ascii="Symbol" w:hAnsi="Symbol" w:hint="default"/>
      </w:rPr>
    </w:lvl>
    <w:lvl w:ilvl="4" w:tplc="A1F6DF8A">
      <w:start w:val="1"/>
      <w:numFmt w:val="bullet"/>
      <w:lvlText w:val="o"/>
      <w:lvlJc w:val="left"/>
      <w:pPr>
        <w:ind w:left="3600" w:hanging="360"/>
      </w:pPr>
      <w:rPr>
        <w:rFonts w:ascii="Courier New" w:hAnsi="Courier New" w:hint="default"/>
      </w:rPr>
    </w:lvl>
    <w:lvl w:ilvl="5" w:tplc="5142D7F2">
      <w:start w:val="1"/>
      <w:numFmt w:val="bullet"/>
      <w:lvlText w:val=""/>
      <w:lvlJc w:val="left"/>
      <w:pPr>
        <w:ind w:left="4320" w:hanging="360"/>
      </w:pPr>
      <w:rPr>
        <w:rFonts w:ascii="Wingdings" w:hAnsi="Wingdings" w:hint="default"/>
      </w:rPr>
    </w:lvl>
    <w:lvl w:ilvl="6" w:tplc="E67239AE">
      <w:start w:val="1"/>
      <w:numFmt w:val="bullet"/>
      <w:lvlText w:val=""/>
      <w:lvlJc w:val="left"/>
      <w:pPr>
        <w:ind w:left="5040" w:hanging="360"/>
      </w:pPr>
      <w:rPr>
        <w:rFonts w:ascii="Symbol" w:hAnsi="Symbol" w:hint="default"/>
      </w:rPr>
    </w:lvl>
    <w:lvl w:ilvl="7" w:tplc="137027E2">
      <w:start w:val="1"/>
      <w:numFmt w:val="bullet"/>
      <w:lvlText w:val="o"/>
      <w:lvlJc w:val="left"/>
      <w:pPr>
        <w:ind w:left="5760" w:hanging="360"/>
      </w:pPr>
      <w:rPr>
        <w:rFonts w:ascii="Courier New" w:hAnsi="Courier New" w:hint="default"/>
      </w:rPr>
    </w:lvl>
    <w:lvl w:ilvl="8" w:tplc="6838A716">
      <w:start w:val="1"/>
      <w:numFmt w:val="bullet"/>
      <w:lvlText w:val=""/>
      <w:lvlJc w:val="left"/>
      <w:pPr>
        <w:ind w:left="6480" w:hanging="360"/>
      </w:pPr>
      <w:rPr>
        <w:rFonts w:ascii="Wingdings" w:hAnsi="Wingdings" w:hint="default"/>
      </w:rPr>
    </w:lvl>
  </w:abstractNum>
  <w:abstractNum w:abstractNumId="16" w15:restartNumberingAfterBreak="0">
    <w:nsid w:val="750B0114"/>
    <w:multiLevelType w:val="hybridMultilevel"/>
    <w:tmpl w:val="C1C2C01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5313B2D"/>
    <w:multiLevelType w:val="hybridMultilevel"/>
    <w:tmpl w:val="AB240B9E"/>
    <w:lvl w:ilvl="0" w:tplc="0F0A726E">
      <w:start w:val="1"/>
      <w:numFmt w:val="bullet"/>
      <w:pStyle w:val="ListParagraph"/>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18" w15:restartNumberingAfterBreak="0">
    <w:nsid w:val="7700197A"/>
    <w:multiLevelType w:val="hybridMultilevel"/>
    <w:tmpl w:val="0DF4C6BE"/>
    <w:lvl w:ilvl="0" w:tplc="A6848158">
      <w:start w:val="1"/>
      <w:numFmt w:val="bullet"/>
      <w:lvlText w:val=""/>
      <w:lvlJc w:val="left"/>
      <w:pPr>
        <w:ind w:left="720" w:hanging="360"/>
      </w:pPr>
      <w:rPr>
        <w:rFonts w:ascii="Symbol" w:hAnsi="Symbol"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3202F"/>
    <w:multiLevelType w:val="hybridMultilevel"/>
    <w:tmpl w:val="F1D6586C"/>
    <w:lvl w:ilvl="0" w:tplc="7D0806B6">
      <w:start w:val="1"/>
      <w:numFmt w:val="bullet"/>
      <w:lvlText w:val=""/>
      <w:lvlJc w:val="left"/>
      <w:pPr>
        <w:ind w:left="720" w:hanging="360"/>
      </w:pPr>
      <w:rPr>
        <w:rFonts w:ascii="Symbol" w:hAnsi="Symbol" w:hint="default"/>
      </w:rPr>
    </w:lvl>
    <w:lvl w:ilvl="1" w:tplc="D58021A4">
      <w:start w:val="1"/>
      <w:numFmt w:val="bullet"/>
      <w:lvlText w:val=""/>
      <w:lvlJc w:val="left"/>
      <w:pPr>
        <w:ind w:left="1440" w:hanging="360"/>
      </w:pPr>
      <w:rPr>
        <w:rFonts w:ascii="Symbol" w:hAnsi="Symbol" w:hint="default"/>
      </w:rPr>
    </w:lvl>
    <w:lvl w:ilvl="2" w:tplc="0264FB4A">
      <w:start w:val="1"/>
      <w:numFmt w:val="bullet"/>
      <w:lvlText w:val=""/>
      <w:lvlJc w:val="left"/>
      <w:pPr>
        <w:ind w:left="2160" w:hanging="360"/>
      </w:pPr>
      <w:rPr>
        <w:rFonts w:ascii="Wingdings" w:hAnsi="Wingdings" w:hint="default"/>
      </w:rPr>
    </w:lvl>
    <w:lvl w:ilvl="3" w:tplc="EEC4965C">
      <w:start w:val="1"/>
      <w:numFmt w:val="bullet"/>
      <w:lvlText w:val=""/>
      <w:lvlJc w:val="left"/>
      <w:pPr>
        <w:ind w:left="2880" w:hanging="360"/>
      </w:pPr>
      <w:rPr>
        <w:rFonts w:ascii="Symbol" w:hAnsi="Symbol" w:hint="default"/>
      </w:rPr>
    </w:lvl>
    <w:lvl w:ilvl="4" w:tplc="C6EE1910">
      <w:start w:val="1"/>
      <w:numFmt w:val="bullet"/>
      <w:lvlText w:val="o"/>
      <w:lvlJc w:val="left"/>
      <w:pPr>
        <w:ind w:left="3600" w:hanging="360"/>
      </w:pPr>
      <w:rPr>
        <w:rFonts w:ascii="Courier New" w:hAnsi="Courier New" w:hint="default"/>
      </w:rPr>
    </w:lvl>
    <w:lvl w:ilvl="5" w:tplc="FC760656">
      <w:start w:val="1"/>
      <w:numFmt w:val="bullet"/>
      <w:lvlText w:val=""/>
      <w:lvlJc w:val="left"/>
      <w:pPr>
        <w:ind w:left="4320" w:hanging="360"/>
      </w:pPr>
      <w:rPr>
        <w:rFonts w:ascii="Wingdings" w:hAnsi="Wingdings" w:hint="default"/>
      </w:rPr>
    </w:lvl>
    <w:lvl w:ilvl="6" w:tplc="512A3832">
      <w:start w:val="1"/>
      <w:numFmt w:val="bullet"/>
      <w:lvlText w:val=""/>
      <w:lvlJc w:val="left"/>
      <w:pPr>
        <w:ind w:left="5040" w:hanging="360"/>
      </w:pPr>
      <w:rPr>
        <w:rFonts w:ascii="Symbol" w:hAnsi="Symbol" w:hint="default"/>
      </w:rPr>
    </w:lvl>
    <w:lvl w:ilvl="7" w:tplc="2918CAA2">
      <w:start w:val="1"/>
      <w:numFmt w:val="bullet"/>
      <w:lvlText w:val="o"/>
      <w:lvlJc w:val="left"/>
      <w:pPr>
        <w:ind w:left="5760" w:hanging="360"/>
      </w:pPr>
      <w:rPr>
        <w:rFonts w:ascii="Courier New" w:hAnsi="Courier New" w:hint="default"/>
      </w:rPr>
    </w:lvl>
    <w:lvl w:ilvl="8" w:tplc="5602E95A">
      <w:start w:val="1"/>
      <w:numFmt w:val="bullet"/>
      <w:lvlText w:val=""/>
      <w:lvlJc w:val="left"/>
      <w:pPr>
        <w:ind w:left="6480" w:hanging="360"/>
      </w:pPr>
      <w:rPr>
        <w:rFonts w:ascii="Wingdings" w:hAnsi="Wingdings" w:hint="default"/>
      </w:rPr>
    </w:lvl>
  </w:abstractNum>
  <w:abstractNum w:abstractNumId="20" w15:restartNumberingAfterBreak="0">
    <w:nsid w:val="79A75BC1"/>
    <w:multiLevelType w:val="hybridMultilevel"/>
    <w:tmpl w:val="43B29086"/>
    <w:lvl w:ilvl="0" w:tplc="1F2E767E">
      <w:start w:val="1"/>
      <w:numFmt w:val="bullet"/>
      <w:lvlText w:val=""/>
      <w:lvlJc w:val="left"/>
      <w:pPr>
        <w:ind w:left="360" w:hanging="360"/>
      </w:pPr>
      <w:rPr>
        <w:rFonts w:ascii="Symbol" w:hAnsi="Symbol" w:hint="default"/>
        <w:color w:val="3DA1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097F0D"/>
    <w:multiLevelType w:val="hybridMultilevel"/>
    <w:tmpl w:val="E9CE005C"/>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F8BA2F2"/>
    <w:multiLevelType w:val="hybridMultilevel"/>
    <w:tmpl w:val="883860E8"/>
    <w:lvl w:ilvl="0" w:tplc="0AC68EC2">
      <w:start w:val="1"/>
      <w:numFmt w:val="bullet"/>
      <w:lvlText w:val=""/>
      <w:lvlJc w:val="left"/>
      <w:pPr>
        <w:ind w:left="720" w:hanging="360"/>
      </w:pPr>
      <w:rPr>
        <w:rFonts w:ascii="Symbol" w:hAnsi="Symbol" w:hint="default"/>
      </w:rPr>
    </w:lvl>
    <w:lvl w:ilvl="1" w:tplc="42CE572C">
      <w:start w:val="1"/>
      <w:numFmt w:val="bullet"/>
      <w:lvlText w:val=""/>
      <w:lvlJc w:val="left"/>
      <w:pPr>
        <w:ind w:left="1440" w:hanging="360"/>
      </w:pPr>
      <w:rPr>
        <w:rFonts w:ascii="Symbol" w:hAnsi="Symbol" w:hint="default"/>
      </w:rPr>
    </w:lvl>
    <w:lvl w:ilvl="2" w:tplc="9E5231A8">
      <w:start w:val="1"/>
      <w:numFmt w:val="bullet"/>
      <w:lvlText w:val=""/>
      <w:lvlJc w:val="left"/>
      <w:pPr>
        <w:ind w:left="2160" w:hanging="360"/>
      </w:pPr>
      <w:rPr>
        <w:rFonts w:ascii="Wingdings" w:hAnsi="Wingdings" w:hint="default"/>
      </w:rPr>
    </w:lvl>
    <w:lvl w:ilvl="3" w:tplc="41801FDE">
      <w:start w:val="1"/>
      <w:numFmt w:val="bullet"/>
      <w:lvlText w:val=""/>
      <w:lvlJc w:val="left"/>
      <w:pPr>
        <w:ind w:left="2880" w:hanging="360"/>
      </w:pPr>
      <w:rPr>
        <w:rFonts w:ascii="Symbol" w:hAnsi="Symbol" w:hint="default"/>
      </w:rPr>
    </w:lvl>
    <w:lvl w:ilvl="4" w:tplc="0DDE7B12">
      <w:start w:val="1"/>
      <w:numFmt w:val="bullet"/>
      <w:lvlText w:val="o"/>
      <w:lvlJc w:val="left"/>
      <w:pPr>
        <w:ind w:left="3600" w:hanging="360"/>
      </w:pPr>
      <w:rPr>
        <w:rFonts w:ascii="Courier New" w:hAnsi="Courier New" w:hint="default"/>
      </w:rPr>
    </w:lvl>
    <w:lvl w:ilvl="5" w:tplc="CB88B346">
      <w:start w:val="1"/>
      <w:numFmt w:val="bullet"/>
      <w:lvlText w:val=""/>
      <w:lvlJc w:val="left"/>
      <w:pPr>
        <w:ind w:left="4320" w:hanging="360"/>
      </w:pPr>
      <w:rPr>
        <w:rFonts w:ascii="Wingdings" w:hAnsi="Wingdings" w:hint="default"/>
      </w:rPr>
    </w:lvl>
    <w:lvl w:ilvl="6" w:tplc="0492B976">
      <w:start w:val="1"/>
      <w:numFmt w:val="bullet"/>
      <w:lvlText w:val=""/>
      <w:lvlJc w:val="left"/>
      <w:pPr>
        <w:ind w:left="5040" w:hanging="360"/>
      </w:pPr>
      <w:rPr>
        <w:rFonts w:ascii="Symbol" w:hAnsi="Symbol" w:hint="default"/>
      </w:rPr>
    </w:lvl>
    <w:lvl w:ilvl="7" w:tplc="91E229D8">
      <w:start w:val="1"/>
      <w:numFmt w:val="bullet"/>
      <w:lvlText w:val="o"/>
      <w:lvlJc w:val="left"/>
      <w:pPr>
        <w:ind w:left="5760" w:hanging="360"/>
      </w:pPr>
      <w:rPr>
        <w:rFonts w:ascii="Courier New" w:hAnsi="Courier New" w:hint="default"/>
      </w:rPr>
    </w:lvl>
    <w:lvl w:ilvl="8" w:tplc="C9DC8586">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10"/>
  </w:num>
  <w:num w:numId="5">
    <w:abstractNumId w:val="6"/>
  </w:num>
  <w:num w:numId="6">
    <w:abstractNumId w:val="11"/>
  </w:num>
  <w:num w:numId="7">
    <w:abstractNumId w:val="0"/>
  </w:num>
  <w:num w:numId="8">
    <w:abstractNumId w:val="19"/>
  </w:num>
  <w:num w:numId="9">
    <w:abstractNumId w:val="17"/>
  </w:num>
  <w:num w:numId="10">
    <w:abstractNumId w:val="23"/>
  </w:num>
  <w:num w:numId="11">
    <w:abstractNumId w:val="9"/>
  </w:num>
  <w:num w:numId="12">
    <w:abstractNumId w:val="15"/>
  </w:num>
  <w:num w:numId="13">
    <w:abstractNumId w:val="20"/>
  </w:num>
  <w:num w:numId="14">
    <w:abstractNumId w:val="7"/>
  </w:num>
  <w:num w:numId="15">
    <w:abstractNumId w:val="1"/>
  </w:num>
  <w:num w:numId="16">
    <w:abstractNumId w:val="18"/>
  </w:num>
  <w:num w:numId="17">
    <w:abstractNumId w:val="2"/>
  </w:num>
  <w:num w:numId="18">
    <w:abstractNumId w:val="21"/>
  </w:num>
  <w:num w:numId="19">
    <w:abstractNumId w:val="8"/>
  </w:num>
  <w:num w:numId="20">
    <w:abstractNumId w:val="5"/>
  </w:num>
  <w:num w:numId="21">
    <w:abstractNumId w:val="13"/>
  </w:num>
  <w:num w:numId="22">
    <w:abstractNumId w:val="22"/>
  </w:num>
  <w:num w:numId="23">
    <w:abstractNumId w:val="14"/>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11E4F"/>
    <w:rsid w:val="000164CC"/>
    <w:rsid w:val="000217EA"/>
    <w:rsid w:val="00023132"/>
    <w:rsid w:val="00024F5D"/>
    <w:rsid w:val="00031D54"/>
    <w:rsid w:val="0003354B"/>
    <w:rsid w:val="00042853"/>
    <w:rsid w:val="00044586"/>
    <w:rsid w:val="00047F64"/>
    <w:rsid w:val="00053643"/>
    <w:rsid w:val="00054525"/>
    <w:rsid w:val="0005516E"/>
    <w:rsid w:val="00072227"/>
    <w:rsid w:val="000816E5"/>
    <w:rsid w:val="00082A36"/>
    <w:rsid w:val="00083036"/>
    <w:rsid w:val="000836DC"/>
    <w:rsid w:val="00085F26"/>
    <w:rsid w:val="000870AF"/>
    <w:rsid w:val="0009090E"/>
    <w:rsid w:val="00091AF6"/>
    <w:rsid w:val="000930B4"/>
    <w:rsid w:val="00096F4F"/>
    <w:rsid w:val="000A01D7"/>
    <w:rsid w:val="000A1981"/>
    <w:rsid w:val="000A5A0E"/>
    <w:rsid w:val="000B0C99"/>
    <w:rsid w:val="000B3AE5"/>
    <w:rsid w:val="000C30E5"/>
    <w:rsid w:val="000C51D3"/>
    <w:rsid w:val="000E04E4"/>
    <w:rsid w:val="000E2BC5"/>
    <w:rsid w:val="000E71F1"/>
    <w:rsid w:val="0010467D"/>
    <w:rsid w:val="00105003"/>
    <w:rsid w:val="00105817"/>
    <w:rsid w:val="00107494"/>
    <w:rsid w:val="00107588"/>
    <w:rsid w:val="00111C31"/>
    <w:rsid w:val="00112CE9"/>
    <w:rsid w:val="00113F83"/>
    <w:rsid w:val="00117492"/>
    <w:rsid w:val="001275CC"/>
    <w:rsid w:val="001306BA"/>
    <w:rsid w:val="0013183C"/>
    <w:rsid w:val="00131C2D"/>
    <w:rsid w:val="0013762F"/>
    <w:rsid w:val="0014262F"/>
    <w:rsid w:val="00142A18"/>
    <w:rsid w:val="001431B3"/>
    <w:rsid w:val="001433AC"/>
    <w:rsid w:val="001524CF"/>
    <w:rsid w:val="00152B45"/>
    <w:rsid w:val="0015630D"/>
    <w:rsid w:val="001611A4"/>
    <w:rsid w:val="00166599"/>
    <w:rsid w:val="001708E6"/>
    <w:rsid w:val="00171FB0"/>
    <w:rsid w:val="00171FFD"/>
    <w:rsid w:val="00173F01"/>
    <w:rsid w:val="001756BB"/>
    <w:rsid w:val="00175EB3"/>
    <w:rsid w:val="001914D4"/>
    <w:rsid w:val="001925B4"/>
    <w:rsid w:val="001A1E52"/>
    <w:rsid w:val="001A5A54"/>
    <w:rsid w:val="001B036B"/>
    <w:rsid w:val="001C1812"/>
    <w:rsid w:val="001C1F00"/>
    <w:rsid w:val="001C591D"/>
    <w:rsid w:val="001C79C2"/>
    <w:rsid w:val="001D1F61"/>
    <w:rsid w:val="001D47BF"/>
    <w:rsid w:val="001D4F5A"/>
    <w:rsid w:val="001D60ED"/>
    <w:rsid w:val="001F7EFB"/>
    <w:rsid w:val="00201927"/>
    <w:rsid w:val="00205EEC"/>
    <w:rsid w:val="002062BD"/>
    <w:rsid w:val="0020685D"/>
    <w:rsid w:val="00211506"/>
    <w:rsid w:val="00220361"/>
    <w:rsid w:val="002228AC"/>
    <w:rsid w:val="00223B48"/>
    <w:rsid w:val="00224E4B"/>
    <w:rsid w:val="00225606"/>
    <w:rsid w:val="00225ACC"/>
    <w:rsid w:val="00226D80"/>
    <w:rsid w:val="00231955"/>
    <w:rsid w:val="00233752"/>
    <w:rsid w:val="00234E15"/>
    <w:rsid w:val="00234E1E"/>
    <w:rsid w:val="0024097E"/>
    <w:rsid w:val="00240A15"/>
    <w:rsid w:val="00241374"/>
    <w:rsid w:val="00245DDA"/>
    <w:rsid w:val="00250170"/>
    <w:rsid w:val="00255661"/>
    <w:rsid w:val="00255BBF"/>
    <w:rsid w:val="00256857"/>
    <w:rsid w:val="00256868"/>
    <w:rsid w:val="00261C0C"/>
    <w:rsid w:val="00263502"/>
    <w:rsid w:val="00267D09"/>
    <w:rsid w:val="0027113E"/>
    <w:rsid w:val="00272606"/>
    <w:rsid w:val="002727B9"/>
    <w:rsid w:val="00274C60"/>
    <w:rsid w:val="00276D08"/>
    <w:rsid w:val="00281BFB"/>
    <w:rsid w:val="002922DE"/>
    <w:rsid w:val="0029669E"/>
    <w:rsid w:val="00296DC2"/>
    <w:rsid w:val="002A32F4"/>
    <w:rsid w:val="002A6AF3"/>
    <w:rsid w:val="002B6A81"/>
    <w:rsid w:val="002C3B84"/>
    <w:rsid w:val="002C5DC1"/>
    <w:rsid w:val="002C731C"/>
    <w:rsid w:val="002C7BFA"/>
    <w:rsid w:val="002E2A61"/>
    <w:rsid w:val="002E3B6A"/>
    <w:rsid w:val="003001CD"/>
    <w:rsid w:val="00303412"/>
    <w:rsid w:val="003118B9"/>
    <w:rsid w:val="00311B9B"/>
    <w:rsid w:val="00314EEB"/>
    <w:rsid w:val="00315E8A"/>
    <w:rsid w:val="0032200B"/>
    <w:rsid w:val="0033404F"/>
    <w:rsid w:val="003369DF"/>
    <w:rsid w:val="00353636"/>
    <w:rsid w:val="00355A66"/>
    <w:rsid w:val="00357431"/>
    <w:rsid w:val="00376952"/>
    <w:rsid w:val="00377723"/>
    <w:rsid w:val="0038008D"/>
    <w:rsid w:val="00383C4A"/>
    <w:rsid w:val="00383E7F"/>
    <w:rsid w:val="00385A4B"/>
    <w:rsid w:val="00390FA9"/>
    <w:rsid w:val="00392924"/>
    <w:rsid w:val="003932E9"/>
    <w:rsid w:val="003A1A6F"/>
    <w:rsid w:val="003A5B20"/>
    <w:rsid w:val="003A663B"/>
    <w:rsid w:val="003B031A"/>
    <w:rsid w:val="003B54E6"/>
    <w:rsid w:val="003B65DB"/>
    <w:rsid w:val="003B7F7A"/>
    <w:rsid w:val="003C7ABE"/>
    <w:rsid w:val="003D353D"/>
    <w:rsid w:val="003D5B5A"/>
    <w:rsid w:val="003D71CE"/>
    <w:rsid w:val="003E0E9C"/>
    <w:rsid w:val="003E1EA4"/>
    <w:rsid w:val="003E2199"/>
    <w:rsid w:val="003E49F2"/>
    <w:rsid w:val="003E6467"/>
    <w:rsid w:val="003F189D"/>
    <w:rsid w:val="003F29C0"/>
    <w:rsid w:val="003F72D8"/>
    <w:rsid w:val="00403E3F"/>
    <w:rsid w:val="004212C0"/>
    <w:rsid w:val="00435343"/>
    <w:rsid w:val="00436333"/>
    <w:rsid w:val="00437100"/>
    <w:rsid w:val="004531A1"/>
    <w:rsid w:val="004549EC"/>
    <w:rsid w:val="00454D45"/>
    <w:rsid w:val="00456FE7"/>
    <w:rsid w:val="00457562"/>
    <w:rsid w:val="00461CB0"/>
    <w:rsid w:val="00466A0D"/>
    <w:rsid w:val="00471544"/>
    <w:rsid w:val="00473503"/>
    <w:rsid w:val="0047417A"/>
    <w:rsid w:val="004755FA"/>
    <w:rsid w:val="00481090"/>
    <w:rsid w:val="00486854"/>
    <w:rsid w:val="00494DF3"/>
    <w:rsid w:val="004B1282"/>
    <w:rsid w:val="004B1EB5"/>
    <w:rsid w:val="004B4026"/>
    <w:rsid w:val="004B78AB"/>
    <w:rsid w:val="004C1312"/>
    <w:rsid w:val="004C1EA6"/>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25E1"/>
    <w:rsid w:val="005168C9"/>
    <w:rsid w:val="0052015D"/>
    <w:rsid w:val="005217B1"/>
    <w:rsid w:val="00523038"/>
    <w:rsid w:val="005259B8"/>
    <w:rsid w:val="00526E7B"/>
    <w:rsid w:val="00527DC0"/>
    <w:rsid w:val="00530F84"/>
    <w:rsid w:val="00533A7E"/>
    <w:rsid w:val="005345FA"/>
    <w:rsid w:val="00544CA1"/>
    <w:rsid w:val="00552506"/>
    <w:rsid w:val="00555472"/>
    <w:rsid w:val="00555E34"/>
    <w:rsid w:val="0055625D"/>
    <w:rsid w:val="0055688C"/>
    <w:rsid w:val="005574B7"/>
    <w:rsid w:val="00571A79"/>
    <w:rsid w:val="00576B4C"/>
    <w:rsid w:val="00577C36"/>
    <w:rsid w:val="00580E67"/>
    <w:rsid w:val="005827C4"/>
    <w:rsid w:val="00584403"/>
    <w:rsid w:val="0059426C"/>
    <w:rsid w:val="005A5507"/>
    <w:rsid w:val="005A665D"/>
    <w:rsid w:val="005A6B60"/>
    <w:rsid w:val="005A6F83"/>
    <w:rsid w:val="005B0A59"/>
    <w:rsid w:val="005B3E37"/>
    <w:rsid w:val="005C2C61"/>
    <w:rsid w:val="005C31A3"/>
    <w:rsid w:val="005C3E0E"/>
    <w:rsid w:val="005C57BE"/>
    <w:rsid w:val="005D0447"/>
    <w:rsid w:val="005D19F6"/>
    <w:rsid w:val="005D1B11"/>
    <w:rsid w:val="005D52D5"/>
    <w:rsid w:val="005D6C8C"/>
    <w:rsid w:val="005D72EE"/>
    <w:rsid w:val="005E00DA"/>
    <w:rsid w:val="00600198"/>
    <w:rsid w:val="006049EC"/>
    <w:rsid w:val="00613B7E"/>
    <w:rsid w:val="00614047"/>
    <w:rsid w:val="0061525A"/>
    <w:rsid w:val="006161B4"/>
    <w:rsid w:val="00616BA8"/>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92A"/>
    <w:rsid w:val="0069598D"/>
    <w:rsid w:val="00696424"/>
    <w:rsid w:val="00697DE4"/>
    <w:rsid w:val="006A7D01"/>
    <w:rsid w:val="006A7E27"/>
    <w:rsid w:val="006B7E64"/>
    <w:rsid w:val="006C0E4D"/>
    <w:rsid w:val="006C1794"/>
    <w:rsid w:val="006C2C5C"/>
    <w:rsid w:val="006C58F1"/>
    <w:rsid w:val="006D3612"/>
    <w:rsid w:val="006E3D56"/>
    <w:rsid w:val="006F3677"/>
    <w:rsid w:val="00701CA8"/>
    <w:rsid w:val="00705DFA"/>
    <w:rsid w:val="007075CD"/>
    <w:rsid w:val="00707A45"/>
    <w:rsid w:val="0071330B"/>
    <w:rsid w:val="00713840"/>
    <w:rsid w:val="00715047"/>
    <w:rsid w:val="007154D4"/>
    <w:rsid w:val="00727382"/>
    <w:rsid w:val="00730F84"/>
    <w:rsid w:val="00742F8A"/>
    <w:rsid w:val="00743237"/>
    <w:rsid w:val="0074546F"/>
    <w:rsid w:val="00747A13"/>
    <w:rsid w:val="00753E52"/>
    <w:rsid w:val="0075455C"/>
    <w:rsid w:val="00757722"/>
    <w:rsid w:val="0076154B"/>
    <w:rsid w:val="00763BB2"/>
    <w:rsid w:val="007648CF"/>
    <w:rsid w:val="00765E26"/>
    <w:rsid w:val="00765E2E"/>
    <w:rsid w:val="00777FC7"/>
    <w:rsid w:val="007804CE"/>
    <w:rsid w:val="00786008"/>
    <w:rsid w:val="00793BE0"/>
    <w:rsid w:val="007976FC"/>
    <w:rsid w:val="007A0419"/>
    <w:rsid w:val="007A0611"/>
    <w:rsid w:val="007A2735"/>
    <w:rsid w:val="007B189C"/>
    <w:rsid w:val="007B4B0F"/>
    <w:rsid w:val="007C0DBA"/>
    <w:rsid w:val="007C4F0C"/>
    <w:rsid w:val="007C61BE"/>
    <w:rsid w:val="007D3663"/>
    <w:rsid w:val="007E4750"/>
    <w:rsid w:val="007E57A6"/>
    <w:rsid w:val="007F724D"/>
    <w:rsid w:val="00800D66"/>
    <w:rsid w:val="00801B49"/>
    <w:rsid w:val="0080267D"/>
    <w:rsid w:val="00805578"/>
    <w:rsid w:val="00811895"/>
    <w:rsid w:val="00811E99"/>
    <w:rsid w:val="00812361"/>
    <w:rsid w:val="00814EC1"/>
    <w:rsid w:val="008166CD"/>
    <w:rsid w:val="008201F3"/>
    <w:rsid w:val="00842C9B"/>
    <w:rsid w:val="008467AC"/>
    <w:rsid w:val="008509D4"/>
    <w:rsid w:val="008534D2"/>
    <w:rsid w:val="008552F5"/>
    <w:rsid w:val="008575E9"/>
    <w:rsid w:val="00863339"/>
    <w:rsid w:val="00864AAC"/>
    <w:rsid w:val="008655ED"/>
    <w:rsid w:val="008657D8"/>
    <w:rsid w:val="00866698"/>
    <w:rsid w:val="0087609B"/>
    <w:rsid w:val="008768F2"/>
    <w:rsid w:val="00880514"/>
    <w:rsid w:val="00883FFA"/>
    <w:rsid w:val="0088456E"/>
    <w:rsid w:val="00886C1C"/>
    <w:rsid w:val="00887E8F"/>
    <w:rsid w:val="00897852"/>
    <w:rsid w:val="00897C9F"/>
    <w:rsid w:val="008A3512"/>
    <w:rsid w:val="008A4083"/>
    <w:rsid w:val="008A6940"/>
    <w:rsid w:val="008A6B38"/>
    <w:rsid w:val="008B0880"/>
    <w:rsid w:val="008B1649"/>
    <w:rsid w:val="008B3259"/>
    <w:rsid w:val="008B7074"/>
    <w:rsid w:val="008D01A5"/>
    <w:rsid w:val="008D0584"/>
    <w:rsid w:val="008D0654"/>
    <w:rsid w:val="008D190A"/>
    <w:rsid w:val="008D268B"/>
    <w:rsid w:val="008D3F9F"/>
    <w:rsid w:val="008D6C46"/>
    <w:rsid w:val="008E605D"/>
    <w:rsid w:val="008E68A7"/>
    <w:rsid w:val="008E698E"/>
    <w:rsid w:val="008F34B4"/>
    <w:rsid w:val="008F53C5"/>
    <w:rsid w:val="008F6823"/>
    <w:rsid w:val="009007B6"/>
    <w:rsid w:val="009014A6"/>
    <w:rsid w:val="00904848"/>
    <w:rsid w:val="009053D3"/>
    <w:rsid w:val="00905586"/>
    <w:rsid w:val="00913D9F"/>
    <w:rsid w:val="009160DB"/>
    <w:rsid w:val="009169DB"/>
    <w:rsid w:val="009211D0"/>
    <w:rsid w:val="00924484"/>
    <w:rsid w:val="00930CC0"/>
    <w:rsid w:val="009312E0"/>
    <w:rsid w:val="00931D60"/>
    <w:rsid w:val="0093324A"/>
    <w:rsid w:val="0093481D"/>
    <w:rsid w:val="0093747B"/>
    <w:rsid w:val="00946B0A"/>
    <w:rsid w:val="00960640"/>
    <w:rsid w:val="00961DD1"/>
    <w:rsid w:val="00963E8F"/>
    <w:rsid w:val="009700B9"/>
    <w:rsid w:val="0097596B"/>
    <w:rsid w:val="00984B8C"/>
    <w:rsid w:val="00984C49"/>
    <w:rsid w:val="00995595"/>
    <w:rsid w:val="009A099B"/>
    <w:rsid w:val="009A261D"/>
    <w:rsid w:val="009A48B9"/>
    <w:rsid w:val="009B00E1"/>
    <w:rsid w:val="009B5F54"/>
    <w:rsid w:val="009B66B0"/>
    <w:rsid w:val="009C108E"/>
    <w:rsid w:val="009C6BEC"/>
    <w:rsid w:val="009C7AE2"/>
    <w:rsid w:val="009D0572"/>
    <w:rsid w:val="009D27FB"/>
    <w:rsid w:val="009D28E8"/>
    <w:rsid w:val="009D2B89"/>
    <w:rsid w:val="009D79AD"/>
    <w:rsid w:val="009E2FEB"/>
    <w:rsid w:val="009E3460"/>
    <w:rsid w:val="009E3BDF"/>
    <w:rsid w:val="009E3CCF"/>
    <w:rsid w:val="009E4A8B"/>
    <w:rsid w:val="009E5416"/>
    <w:rsid w:val="009F01F1"/>
    <w:rsid w:val="009F1112"/>
    <w:rsid w:val="009F2AB1"/>
    <w:rsid w:val="009F5395"/>
    <w:rsid w:val="00A068F9"/>
    <w:rsid w:val="00A10A3C"/>
    <w:rsid w:val="00A10FDD"/>
    <w:rsid w:val="00A13D8D"/>
    <w:rsid w:val="00A13EB3"/>
    <w:rsid w:val="00A24842"/>
    <w:rsid w:val="00A303DF"/>
    <w:rsid w:val="00A3046C"/>
    <w:rsid w:val="00A31D6A"/>
    <w:rsid w:val="00A34C97"/>
    <w:rsid w:val="00A3510D"/>
    <w:rsid w:val="00A419F2"/>
    <w:rsid w:val="00A445F0"/>
    <w:rsid w:val="00A4631E"/>
    <w:rsid w:val="00A47366"/>
    <w:rsid w:val="00A517AB"/>
    <w:rsid w:val="00A54CA4"/>
    <w:rsid w:val="00A630BA"/>
    <w:rsid w:val="00A639AE"/>
    <w:rsid w:val="00A671D8"/>
    <w:rsid w:val="00A71047"/>
    <w:rsid w:val="00A734F0"/>
    <w:rsid w:val="00A74463"/>
    <w:rsid w:val="00A856DC"/>
    <w:rsid w:val="00A8573E"/>
    <w:rsid w:val="00A85D58"/>
    <w:rsid w:val="00A87258"/>
    <w:rsid w:val="00AA1950"/>
    <w:rsid w:val="00AB2383"/>
    <w:rsid w:val="00AB26E6"/>
    <w:rsid w:val="00AB502C"/>
    <w:rsid w:val="00AB5BE2"/>
    <w:rsid w:val="00AB61B1"/>
    <w:rsid w:val="00AC3D3B"/>
    <w:rsid w:val="00AD0E34"/>
    <w:rsid w:val="00AD27EC"/>
    <w:rsid w:val="00AD2C2A"/>
    <w:rsid w:val="00AE0A3D"/>
    <w:rsid w:val="00AE6BC8"/>
    <w:rsid w:val="00AF2329"/>
    <w:rsid w:val="00AF30FA"/>
    <w:rsid w:val="00AF5C00"/>
    <w:rsid w:val="00AF6515"/>
    <w:rsid w:val="00AF7881"/>
    <w:rsid w:val="00AF7B38"/>
    <w:rsid w:val="00B10A13"/>
    <w:rsid w:val="00B115E9"/>
    <w:rsid w:val="00B120DA"/>
    <w:rsid w:val="00B1268A"/>
    <w:rsid w:val="00B16ACA"/>
    <w:rsid w:val="00B17A09"/>
    <w:rsid w:val="00B17C21"/>
    <w:rsid w:val="00B2048D"/>
    <w:rsid w:val="00B26CA0"/>
    <w:rsid w:val="00B30A8A"/>
    <w:rsid w:val="00B43C9F"/>
    <w:rsid w:val="00B44D16"/>
    <w:rsid w:val="00B4797E"/>
    <w:rsid w:val="00B51AD1"/>
    <w:rsid w:val="00B56A5D"/>
    <w:rsid w:val="00B61B27"/>
    <w:rsid w:val="00B73756"/>
    <w:rsid w:val="00B744D6"/>
    <w:rsid w:val="00B82AB5"/>
    <w:rsid w:val="00B84386"/>
    <w:rsid w:val="00B94DF4"/>
    <w:rsid w:val="00B95B9C"/>
    <w:rsid w:val="00B962B4"/>
    <w:rsid w:val="00BA216C"/>
    <w:rsid w:val="00BA2757"/>
    <w:rsid w:val="00BA2EAF"/>
    <w:rsid w:val="00BA4A21"/>
    <w:rsid w:val="00BA63DD"/>
    <w:rsid w:val="00BC1BAD"/>
    <w:rsid w:val="00BC1C3D"/>
    <w:rsid w:val="00BD0701"/>
    <w:rsid w:val="00BD2F06"/>
    <w:rsid w:val="00BD363E"/>
    <w:rsid w:val="00BD722B"/>
    <w:rsid w:val="00BE1DCC"/>
    <w:rsid w:val="00BE4DC1"/>
    <w:rsid w:val="00BF1963"/>
    <w:rsid w:val="00C017D0"/>
    <w:rsid w:val="00C04723"/>
    <w:rsid w:val="00C05104"/>
    <w:rsid w:val="00C115C8"/>
    <w:rsid w:val="00C11926"/>
    <w:rsid w:val="00C12A1D"/>
    <w:rsid w:val="00C205AC"/>
    <w:rsid w:val="00C271C7"/>
    <w:rsid w:val="00C35FE6"/>
    <w:rsid w:val="00C40783"/>
    <w:rsid w:val="00C43A76"/>
    <w:rsid w:val="00C44F34"/>
    <w:rsid w:val="00C45F76"/>
    <w:rsid w:val="00C508EE"/>
    <w:rsid w:val="00C64CEB"/>
    <w:rsid w:val="00C70B8C"/>
    <w:rsid w:val="00C72ADF"/>
    <w:rsid w:val="00C73A33"/>
    <w:rsid w:val="00C77DB0"/>
    <w:rsid w:val="00C8210A"/>
    <w:rsid w:val="00C95867"/>
    <w:rsid w:val="00CA2945"/>
    <w:rsid w:val="00CA3BA2"/>
    <w:rsid w:val="00CA6036"/>
    <w:rsid w:val="00CC004E"/>
    <w:rsid w:val="00CC07A1"/>
    <w:rsid w:val="00CC48E8"/>
    <w:rsid w:val="00CD0179"/>
    <w:rsid w:val="00CE648F"/>
    <w:rsid w:val="00CF3253"/>
    <w:rsid w:val="00CF41BD"/>
    <w:rsid w:val="00CF6EB9"/>
    <w:rsid w:val="00CF7D14"/>
    <w:rsid w:val="00D061AE"/>
    <w:rsid w:val="00D07EEF"/>
    <w:rsid w:val="00D10E2F"/>
    <w:rsid w:val="00D12786"/>
    <w:rsid w:val="00D1430B"/>
    <w:rsid w:val="00D15453"/>
    <w:rsid w:val="00D172DE"/>
    <w:rsid w:val="00D25053"/>
    <w:rsid w:val="00D251EE"/>
    <w:rsid w:val="00D26D54"/>
    <w:rsid w:val="00D272E5"/>
    <w:rsid w:val="00D32268"/>
    <w:rsid w:val="00D32EF9"/>
    <w:rsid w:val="00D35E4A"/>
    <w:rsid w:val="00D44C8F"/>
    <w:rsid w:val="00D55676"/>
    <w:rsid w:val="00D60E01"/>
    <w:rsid w:val="00D66F2A"/>
    <w:rsid w:val="00D70286"/>
    <w:rsid w:val="00D72CC4"/>
    <w:rsid w:val="00D73FE7"/>
    <w:rsid w:val="00D80FEC"/>
    <w:rsid w:val="00D825B1"/>
    <w:rsid w:val="00D84E26"/>
    <w:rsid w:val="00D86854"/>
    <w:rsid w:val="00D93500"/>
    <w:rsid w:val="00D93E80"/>
    <w:rsid w:val="00D9664A"/>
    <w:rsid w:val="00D972B7"/>
    <w:rsid w:val="00DA0081"/>
    <w:rsid w:val="00DA64DC"/>
    <w:rsid w:val="00DA675C"/>
    <w:rsid w:val="00DA737F"/>
    <w:rsid w:val="00DB1DB6"/>
    <w:rsid w:val="00DB26BB"/>
    <w:rsid w:val="00DB4094"/>
    <w:rsid w:val="00DB511C"/>
    <w:rsid w:val="00DC07D0"/>
    <w:rsid w:val="00DC6EA9"/>
    <w:rsid w:val="00DD12BE"/>
    <w:rsid w:val="00DD1BDE"/>
    <w:rsid w:val="00DD38C8"/>
    <w:rsid w:val="00DD3B62"/>
    <w:rsid w:val="00DE241C"/>
    <w:rsid w:val="00DE541E"/>
    <w:rsid w:val="00DF1530"/>
    <w:rsid w:val="00DF3768"/>
    <w:rsid w:val="00DF6682"/>
    <w:rsid w:val="00DF6C03"/>
    <w:rsid w:val="00E047D3"/>
    <w:rsid w:val="00E06945"/>
    <w:rsid w:val="00E06984"/>
    <w:rsid w:val="00E1077A"/>
    <w:rsid w:val="00E166EF"/>
    <w:rsid w:val="00E25E2C"/>
    <w:rsid w:val="00E25F52"/>
    <w:rsid w:val="00E26A9D"/>
    <w:rsid w:val="00E26ECD"/>
    <w:rsid w:val="00E34CEA"/>
    <w:rsid w:val="00E446D7"/>
    <w:rsid w:val="00E448BD"/>
    <w:rsid w:val="00E54E89"/>
    <w:rsid w:val="00E5745E"/>
    <w:rsid w:val="00E601B3"/>
    <w:rsid w:val="00E717FA"/>
    <w:rsid w:val="00E71EBC"/>
    <w:rsid w:val="00E7502A"/>
    <w:rsid w:val="00E75107"/>
    <w:rsid w:val="00E82865"/>
    <w:rsid w:val="00E85F62"/>
    <w:rsid w:val="00E86316"/>
    <w:rsid w:val="00E86674"/>
    <w:rsid w:val="00E9088A"/>
    <w:rsid w:val="00E90E1C"/>
    <w:rsid w:val="00E92602"/>
    <w:rsid w:val="00E96F75"/>
    <w:rsid w:val="00EA25BB"/>
    <w:rsid w:val="00EA28FD"/>
    <w:rsid w:val="00EA64A8"/>
    <w:rsid w:val="00EA7E07"/>
    <w:rsid w:val="00EB2C5F"/>
    <w:rsid w:val="00EC0578"/>
    <w:rsid w:val="00EC0625"/>
    <w:rsid w:val="00EC458C"/>
    <w:rsid w:val="00EE0A48"/>
    <w:rsid w:val="00EE137D"/>
    <w:rsid w:val="00EF4ED4"/>
    <w:rsid w:val="00EF6D3B"/>
    <w:rsid w:val="00F05DD0"/>
    <w:rsid w:val="00F110BA"/>
    <w:rsid w:val="00F13B19"/>
    <w:rsid w:val="00F155DC"/>
    <w:rsid w:val="00F24D58"/>
    <w:rsid w:val="00F26F06"/>
    <w:rsid w:val="00F3150F"/>
    <w:rsid w:val="00F34A3A"/>
    <w:rsid w:val="00F47E00"/>
    <w:rsid w:val="00F60C9F"/>
    <w:rsid w:val="00F6322B"/>
    <w:rsid w:val="00F65A90"/>
    <w:rsid w:val="00F72BF8"/>
    <w:rsid w:val="00F72F9D"/>
    <w:rsid w:val="00F75495"/>
    <w:rsid w:val="00F76807"/>
    <w:rsid w:val="00F76F46"/>
    <w:rsid w:val="00F807D3"/>
    <w:rsid w:val="00F84DC1"/>
    <w:rsid w:val="00F92DAC"/>
    <w:rsid w:val="00FA1674"/>
    <w:rsid w:val="00FA575C"/>
    <w:rsid w:val="00FB07A3"/>
    <w:rsid w:val="00FB786F"/>
    <w:rsid w:val="00FC408B"/>
    <w:rsid w:val="00FC43A6"/>
    <w:rsid w:val="00FC5605"/>
    <w:rsid w:val="00FD0659"/>
    <w:rsid w:val="00FD5A97"/>
    <w:rsid w:val="00FD6351"/>
    <w:rsid w:val="00FE4E9B"/>
    <w:rsid w:val="00FF400B"/>
    <w:rsid w:val="00FF55E4"/>
    <w:rsid w:val="00FF649F"/>
    <w:rsid w:val="052451E3"/>
    <w:rsid w:val="05F2C3E0"/>
    <w:rsid w:val="0966E55B"/>
    <w:rsid w:val="0A32D68F"/>
    <w:rsid w:val="0ABFD31B"/>
    <w:rsid w:val="0B35BF75"/>
    <w:rsid w:val="0BDEA814"/>
    <w:rsid w:val="0C66D88E"/>
    <w:rsid w:val="0F47384E"/>
    <w:rsid w:val="0FEEB6C9"/>
    <w:rsid w:val="1052009F"/>
    <w:rsid w:val="122E8C40"/>
    <w:rsid w:val="12622C6D"/>
    <w:rsid w:val="15A3681F"/>
    <w:rsid w:val="179D19EA"/>
    <w:rsid w:val="19A0ECEB"/>
    <w:rsid w:val="1BDD0E46"/>
    <w:rsid w:val="1C116726"/>
    <w:rsid w:val="1C584BC1"/>
    <w:rsid w:val="20533C15"/>
    <w:rsid w:val="20808F49"/>
    <w:rsid w:val="21EB645A"/>
    <w:rsid w:val="21F917FF"/>
    <w:rsid w:val="225AC876"/>
    <w:rsid w:val="22612704"/>
    <w:rsid w:val="26EF43D0"/>
    <w:rsid w:val="299E73FC"/>
    <w:rsid w:val="2C4BE438"/>
    <w:rsid w:val="2E126D0E"/>
    <w:rsid w:val="30949645"/>
    <w:rsid w:val="31700E3E"/>
    <w:rsid w:val="31A13DC9"/>
    <w:rsid w:val="323C3B48"/>
    <w:rsid w:val="335797D3"/>
    <w:rsid w:val="33A1B47F"/>
    <w:rsid w:val="34DA0F3A"/>
    <w:rsid w:val="3616BD2B"/>
    <w:rsid w:val="368458E6"/>
    <w:rsid w:val="368CA3A7"/>
    <w:rsid w:val="393421B7"/>
    <w:rsid w:val="3AC18CB6"/>
    <w:rsid w:val="3C33B47A"/>
    <w:rsid w:val="3F9A5CE2"/>
    <w:rsid w:val="4074435A"/>
    <w:rsid w:val="455D9799"/>
    <w:rsid w:val="46F80250"/>
    <w:rsid w:val="482C8C40"/>
    <w:rsid w:val="482E909D"/>
    <w:rsid w:val="48FB1949"/>
    <w:rsid w:val="49485FAB"/>
    <w:rsid w:val="4B5C46DF"/>
    <w:rsid w:val="4D736141"/>
    <w:rsid w:val="4E6DA78D"/>
    <w:rsid w:val="4EEFB36D"/>
    <w:rsid w:val="509668C2"/>
    <w:rsid w:val="50CA0D76"/>
    <w:rsid w:val="512ADFB5"/>
    <w:rsid w:val="51644A96"/>
    <w:rsid w:val="51A582C3"/>
    <w:rsid w:val="52552C8D"/>
    <w:rsid w:val="53C9F56C"/>
    <w:rsid w:val="56119115"/>
    <w:rsid w:val="566EAA6F"/>
    <w:rsid w:val="574D8471"/>
    <w:rsid w:val="5A61735E"/>
    <w:rsid w:val="5AA83B72"/>
    <w:rsid w:val="5C1114F6"/>
    <w:rsid w:val="5C9E11BD"/>
    <w:rsid w:val="5E3A06CF"/>
    <w:rsid w:val="5E580234"/>
    <w:rsid w:val="5F886C1D"/>
    <w:rsid w:val="5FD5B27F"/>
    <w:rsid w:val="608CC6AA"/>
    <w:rsid w:val="61D4668E"/>
    <w:rsid w:val="6216364F"/>
    <w:rsid w:val="62406F02"/>
    <w:rsid w:val="62FD1648"/>
    <w:rsid w:val="6307E874"/>
    <w:rsid w:val="6351E426"/>
    <w:rsid w:val="6512461A"/>
    <w:rsid w:val="6716635B"/>
    <w:rsid w:val="68F594AE"/>
    <w:rsid w:val="690582A7"/>
    <w:rsid w:val="69FC6A94"/>
    <w:rsid w:val="6DE79C31"/>
    <w:rsid w:val="7152EBC0"/>
    <w:rsid w:val="73B002CF"/>
    <w:rsid w:val="73F08AEE"/>
    <w:rsid w:val="7548FF99"/>
    <w:rsid w:val="75F33C16"/>
    <w:rsid w:val="770BC81C"/>
    <w:rsid w:val="77298559"/>
    <w:rsid w:val="77591A36"/>
    <w:rsid w:val="77D7FA1C"/>
    <w:rsid w:val="793B1CC6"/>
    <w:rsid w:val="7C19677D"/>
    <w:rsid w:val="7C2C942B"/>
    <w:rsid w:val="7CACAABF"/>
    <w:rsid w:val="7D725E80"/>
    <w:rsid w:val="7E5633CF"/>
    <w:rsid w:val="7EEEB127"/>
    <w:rsid w:val="7F56417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Heading1">
    <w:name w:val="heading 1"/>
    <w:basedOn w:val="paragraph"/>
    <w:next w:val="Normal"/>
    <w:link w:val="Heading1Char"/>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Heading2">
    <w:name w:val="heading 2"/>
    <w:basedOn w:val="Heading1"/>
    <w:next w:val="Normal"/>
    <w:link w:val="Heading2Char"/>
    <w:uiPriority w:val="9"/>
    <w:unhideWhenUsed/>
    <w:qFormat/>
    <w:rsid w:val="00577C36"/>
    <w:pPr>
      <w:outlineLvl w:val="1"/>
    </w:pPr>
    <w:rPr>
      <w:sz w:val="32"/>
      <w:szCs w:val="32"/>
    </w:rPr>
  </w:style>
  <w:style w:type="paragraph" w:styleId="Heading3">
    <w:name w:val="heading 3"/>
    <w:basedOn w:val="Heading2"/>
    <w:next w:val="Normal"/>
    <w:link w:val="Heading3Char"/>
    <w:uiPriority w:val="9"/>
    <w:unhideWhenUsed/>
    <w:qFormat/>
    <w:rsid w:val="003E6467"/>
    <w:pPr>
      <w:spacing w:before="480" w:after="120"/>
      <w:outlineLvl w:val="2"/>
    </w:pPr>
    <w:rPr>
      <w:caps/>
      <w:sz w:val="22"/>
      <w:szCs w:val="22"/>
    </w:rPr>
  </w:style>
  <w:style w:type="paragraph" w:styleId="Heading4">
    <w:name w:val="heading 4"/>
    <w:basedOn w:val="Heading3"/>
    <w:next w:val="Normal"/>
    <w:link w:val="Heading4Char"/>
    <w:uiPriority w:val="9"/>
    <w:unhideWhenUsed/>
    <w:qFormat/>
    <w:rsid w:val="003C7ABE"/>
    <w:pPr>
      <w:spacing w:before="360"/>
      <w:outlineLvl w:val="3"/>
    </w:pPr>
    <w:rPr>
      <w:b w:val="0"/>
      <w:bCs w:val="0"/>
      <w:caps w:val="0"/>
    </w:rPr>
  </w:style>
  <w:style w:type="paragraph" w:styleId="Heading5">
    <w:name w:val="heading 5"/>
    <w:basedOn w:val="Normal"/>
    <w:next w:val="Normal"/>
    <w:link w:val="Heading5Char"/>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AB1"/>
    <w:pPr>
      <w:tabs>
        <w:tab w:val="center" w:pos="4536"/>
        <w:tab w:val="right" w:pos="9072"/>
      </w:tabs>
    </w:pPr>
  </w:style>
  <w:style w:type="character" w:customStyle="1" w:styleId="HeaderChar">
    <w:name w:val="Header Char"/>
    <w:basedOn w:val="DefaultParagraphFont"/>
    <w:link w:val="Header"/>
    <w:uiPriority w:val="99"/>
    <w:rsid w:val="009F2AB1"/>
  </w:style>
  <w:style w:type="paragraph" w:styleId="Footer">
    <w:name w:val="footer"/>
    <w:basedOn w:val="Normal"/>
    <w:link w:val="FooterChar"/>
    <w:uiPriority w:val="99"/>
    <w:unhideWhenUsed/>
    <w:rsid w:val="009F2AB1"/>
    <w:pPr>
      <w:tabs>
        <w:tab w:val="center" w:pos="4536"/>
        <w:tab w:val="right" w:pos="9072"/>
      </w:tabs>
    </w:pPr>
  </w:style>
  <w:style w:type="character" w:customStyle="1" w:styleId="FooterChar">
    <w:name w:val="Footer Char"/>
    <w:basedOn w:val="DefaultParagraphFont"/>
    <w:link w:val="Footer"/>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DefaultParagraphFont"/>
    <w:rsid w:val="00701CA8"/>
  </w:style>
  <w:style w:type="character" w:customStyle="1" w:styleId="eop">
    <w:name w:val="eop"/>
    <w:basedOn w:val="DefaultParagraphFont"/>
    <w:rsid w:val="00701CA8"/>
  </w:style>
  <w:style w:type="character" w:styleId="PlaceholderText">
    <w:name w:val="Placeholder Text"/>
    <w:basedOn w:val="DefaultParagraphFont"/>
    <w:uiPriority w:val="99"/>
    <w:semiHidden/>
    <w:rsid w:val="00A8573E"/>
    <w:rPr>
      <w:color w:val="808080"/>
    </w:rPr>
  </w:style>
  <w:style w:type="table" w:styleId="TableGrid">
    <w:name w:val="Table Grid"/>
    <w:basedOn w:val="TableNorma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link">
    <w:name w:val="Hyperlink"/>
    <w:basedOn w:val="DefaultParagraphFont"/>
    <w:uiPriority w:val="99"/>
    <w:unhideWhenUsed/>
    <w:rsid w:val="0059426C"/>
    <w:rPr>
      <w:color w:val="0563C1" w:themeColor="hyperlink"/>
      <w:u w:val="single"/>
    </w:rPr>
  </w:style>
  <w:style w:type="character" w:customStyle="1" w:styleId="UnresolvedMention1">
    <w:name w:val="Unresolved Mention1"/>
    <w:basedOn w:val="DefaultParagraphFon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TableNormal"/>
    <w:next w:val="TableGrid"/>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32EF9"/>
    <w:pPr>
      <w:numPr>
        <w:numId w:val="9"/>
      </w:numPr>
      <w:contextualSpacing/>
      <w:jc w:val="both"/>
    </w:pPr>
    <w:rPr>
      <w:rFonts w:eastAsia="Verdana Pro Cond Light" w:cs="Verdana Pro Cond Light"/>
    </w:rPr>
  </w:style>
  <w:style w:type="table" w:customStyle="1" w:styleId="TableGrid2">
    <w:name w:val="Table Grid2"/>
    <w:basedOn w:val="TableNormal"/>
    <w:next w:val="TableGrid"/>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3768"/>
    <w:rPr>
      <w:rFonts w:ascii="Courier New" w:eastAsia="Times New Roman" w:hAnsi="Courier New" w:cs="Courier New"/>
      <w:sz w:val="20"/>
      <w:szCs w:val="20"/>
      <w:lang w:val="en-GB" w:eastAsia="en-GB"/>
    </w:rPr>
  </w:style>
  <w:style w:type="character" w:customStyle="1" w:styleId="y2iqfc">
    <w:name w:val="y2iqfc"/>
    <w:basedOn w:val="DefaultParagraphFont"/>
    <w:rsid w:val="00DF3768"/>
  </w:style>
  <w:style w:type="paragraph" w:styleId="BalloonText">
    <w:name w:val="Balloon Text"/>
    <w:basedOn w:val="Normal"/>
    <w:link w:val="BalloonTextChar"/>
    <w:uiPriority w:val="99"/>
    <w:semiHidden/>
    <w:unhideWhenUsed/>
    <w:rsid w:val="00F7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CommentReference">
    <w:name w:val="annotation reference"/>
    <w:basedOn w:val="DefaultParagraphFont"/>
    <w:uiPriority w:val="99"/>
    <w:semiHidden/>
    <w:unhideWhenUsed/>
    <w:rsid w:val="001D47BF"/>
    <w:rPr>
      <w:rFonts w:cs="Times New Roman"/>
      <w:sz w:val="16"/>
      <w:szCs w:val="16"/>
    </w:rPr>
  </w:style>
  <w:style w:type="paragraph" w:styleId="CommentText">
    <w:name w:val="annotation text"/>
    <w:basedOn w:val="Normal"/>
    <w:link w:val="CommentTextChar"/>
    <w:uiPriority w:val="99"/>
    <w:unhideWhenUsed/>
    <w:rsid w:val="001D47BF"/>
    <w:rPr>
      <w:sz w:val="20"/>
      <w:szCs w:val="20"/>
    </w:rPr>
  </w:style>
  <w:style w:type="character" w:customStyle="1" w:styleId="CommentTextChar">
    <w:name w:val="Comment Text Char"/>
    <w:basedOn w:val="DefaultParagraphFont"/>
    <w:link w:val="CommentText"/>
    <w:uiPriority w:val="99"/>
    <w:rsid w:val="001D47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8210A"/>
    <w:rPr>
      <w:b/>
      <w:bCs/>
    </w:rPr>
  </w:style>
  <w:style w:type="character" w:customStyle="1" w:styleId="CommentSubjectChar">
    <w:name w:val="Comment Subject Char"/>
    <w:basedOn w:val="CommentTextChar"/>
    <w:link w:val="CommentSubject"/>
    <w:uiPriority w:val="99"/>
    <w:semiHidden/>
    <w:rsid w:val="00C8210A"/>
    <w:rPr>
      <w:rFonts w:ascii="Times New Roman" w:eastAsia="Times New Roman" w:hAnsi="Times New Roman" w:cs="Times New Roman"/>
      <w:b/>
      <w:bCs/>
      <w:sz w:val="20"/>
      <w:szCs w:val="20"/>
      <w:lang w:eastAsia="en-GB"/>
    </w:rPr>
  </w:style>
  <w:style w:type="paragraph" w:styleId="Revisi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F7B38"/>
    <w:rPr>
      <w:color w:val="605E5C"/>
      <w:shd w:val="clear" w:color="auto" w:fill="E1DFDD"/>
    </w:rPr>
  </w:style>
  <w:style w:type="character" w:customStyle="1" w:styleId="unsupportedobjecttext">
    <w:name w:val="unsupportedobjecttext"/>
    <w:basedOn w:val="DefaultParagraphFont"/>
    <w:rsid w:val="004F632C"/>
  </w:style>
  <w:style w:type="character" w:styleId="FollowedHyperlink">
    <w:name w:val="FollowedHyperlink"/>
    <w:basedOn w:val="DefaultParagraphFont"/>
    <w:uiPriority w:val="99"/>
    <w:semiHidden/>
    <w:unhideWhenUsed/>
    <w:rsid w:val="00E717FA"/>
    <w:rPr>
      <w:color w:val="954F72" w:themeColor="followedHyperlink"/>
      <w:u w:val="single"/>
    </w:rPr>
  </w:style>
  <w:style w:type="character" w:customStyle="1" w:styleId="hgkelc">
    <w:name w:val="hgkelc"/>
    <w:basedOn w:val="DefaultParagraphFont"/>
    <w:rsid w:val="00636BA1"/>
  </w:style>
  <w:style w:type="character" w:styleId="UnresolvedMention">
    <w:name w:val="Unresolved Mention"/>
    <w:basedOn w:val="DefaultParagraphFont"/>
    <w:uiPriority w:val="99"/>
    <w:semiHidden/>
    <w:unhideWhenUsed/>
    <w:rsid w:val="008D3F9F"/>
    <w:rPr>
      <w:color w:val="605E5C"/>
      <w:shd w:val="clear" w:color="auto" w:fill="E1DFDD"/>
    </w:rPr>
  </w:style>
  <w:style w:type="character" w:customStyle="1" w:styleId="Heading2Char">
    <w:name w:val="Heading 2 Char"/>
    <w:basedOn w:val="DefaultParagraphFont"/>
    <w:link w:val="Heading2"/>
    <w:uiPriority w:val="9"/>
    <w:rsid w:val="00577C36"/>
    <w:rPr>
      <w:rFonts w:ascii="Verdana Pro" w:eastAsia="DotumChe" w:hAnsi="Verdana Pro" w:cs="Calibri"/>
      <w:b/>
      <w:bCs/>
      <w:color w:val="357B73"/>
      <w:sz w:val="32"/>
      <w:szCs w:val="32"/>
      <w:lang w:val="en-GB" w:eastAsia="en-GB"/>
    </w:rPr>
  </w:style>
  <w:style w:type="character" w:customStyle="1" w:styleId="Heading1Char">
    <w:name w:val="Heading 1 Char"/>
    <w:basedOn w:val="DefaultParagraphFont"/>
    <w:link w:val="Heading1"/>
    <w:uiPriority w:val="9"/>
    <w:rsid w:val="00577C36"/>
    <w:rPr>
      <w:rFonts w:ascii="Verdana Pro" w:eastAsia="DotumChe" w:hAnsi="Verdana Pro" w:cs="Calibri"/>
      <w:b/>
      <w:bCs/>
      <w:color w:val="357B73"/>
      <w:sz w:val="36"/>
      <w:szCs w:val="36"/>
      <w:lang w:val="en-GB" w:eastAsia="en-GB"/>
    </w:rPr>
  </w:style>
  <w:style w:type="character" w:styleId="Strong">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okTitle">
    <w:name w:val="Book Title"/>
    <w:basedOn w:val="normaltextrun"/>
    <w:uiPriority w:val="33"/>
    <w:qFormat/>
    <w:rsid w:val="000930B4"/>
    <w:rPr>
      <w:rFonts w:ascii="Verdana" w:hAnsi="Verdana"/>
      <w:b/>
      <w:bCs/>
      <w:color w:val="357B73"/>
      <w:sz w:val="32"/>
      <w:szCs w:val="32"/>
    </w:rPr>
  </w:style>
  <w:style w:type="character" w:customStyle="1" w:styleId="Heading3Char">
    <w:name w:val="Heading 3 Char"/>
    <w:basedOn w:val="DefaultParagraphFont"/>
    <w:link w:val="Heading3"/>
    <w:uiPriority w:val="9"/>
    <w:rsid w:val="003E6467"/>
    <w:rPr>
      <w:rFonts w:ascii="Verdana Pro" w:eastAsia="DotumChe" w:hAnsi="Verdana Pro" w:cs="Calibri"/>
      <w:b/>
      <w:bCs/>
      <w:caps/>
      <w:color w:val="357B73"/>
      <w:lang w:val="en-GB" w:eastAsia="en-GB"/>
    </w:rPr>
  </w:style>
  <w:style w:type="character" w:customStyle="1" w:styleId="Heading4Char">
    <w:name w:val="Heading 4 Char"/>
    <w:basedOn w:val="DefaultParagraphFont"/>
    <w:link w:val="Heading4"/>
    <w:uiPriority w:val="9"/>
    <w:rsid w:val="003C7ABE"/>
    <w:rPr>
      <w:rFonts w:ascii="Verdana Pro" w:eastAsia="DotumChe" w:hAnsi="Verdana Pro" w:cs="Calibri"/>
      <w:color w:val="357B73"/>
      <w:lang w:val="en-GB" w:eastAsia="en-GB"/>
    </w:rPr>
  </w:style>
  <w:style w:type="paragraph" w:styleId="NoSpacing">
    <w:name w:val="No Spacing"/>
    <w:link w:val="NoSpacingChar"/>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DefaultParagraphFont"/>
    <w:rsid w:val="0055688C"/>
  </w:style>
  <w:style w:type="character" w:customStyle="1" w:styleId="spellingerror">
    <w:name w:val="spellingerror"/>
    <w:basedOn w:val="DefaultParagraphFont"/>
    <w:rsid w:val="0055688C"/>
  </w:style>
  <w:style w:type="paragraph" w:styleId="Caption">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TOCHeading">
    <w:name w:val="TOC Heading"/>
    <w:basedOn w:val="Heading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526E7B"/>
    <w:pPr>
      <w:tabs>
        <w:tab w:val="right" w:leader="dot" w:pos="9062"/>
      </w:tabs>
      <w:spacing w:after="100"/>
    </w:pPr>
  </w:style>
  <w:style w:type="paragraph" w:styleId="TOC2">
    <w:name w:val="toc 2"/>
    <w:basedOn w:val="Normal"/>
    <w:next w:val="Normal"/>
    <w:autoRedefine/>
    <w:uiPriority w:val="39"/>
    <w:unhideWhenUsed/>
    <w:rsid w:val="00494DF3"/>
    <w:pPr>
      <w:spacing w:after="100"/>
      <w:ind w:left="220"/>
    </w:pPr>
  </w:style>
  <w:style w:type="paragraph" w:styleId="TOC3">
    <w:name w:val="toc 3"/>
    <w:basedOn w:val="Normal"/>
    <w:next w:val="Normal"/>
    <w:autoRedefine/>
    <w:uiPriority w:val="39"/>
    <w:unhideWhenUsed/>
    <w:rsid w:val="0003354B"/>
    <w:pPr>
      <w:tabs>
        <w:tab w:val="right" w:leader="dot" w:pos="9062"/>
      </w:tabs>
      <w:spacing w:after="100"/>
      <w:ind w:left="708"/>
    </w:pPr>
  </w:style>
  <w:style w:type="paragraph" w:styleId="TOC4">
    <w:name w:val="toc 4"/>
    <w:basedOn w:val="Normal"/>
    <w:next w:val="Normal"/>
    <w:autoRedefine/>
    <w:uiPriority w:val="39"/>
    <w:unhideWhenUsed/>
    <w:rsid w:val="00555472"/>
    <w:pPr>
      <w:spacing w:after="100"/>
      <w:ind w:left="660"/>
    </w:pPr>
  </w:style>
  <w:style w:type="character" w:customStyle="1" w:styleId="NoSpacingChar">
    <w:name w:val="No Spacing Char"/>
    <w:basedOn w:val="DefaultParagraphFont"/>
    <w:link w:val="NoSpacing"/>
    <w:uiPriority w:val="1"/>
    <w:rsid w:val="00EC0578"/>
    <w:rPr>
      <w:rFonts w:ascii="Verdana Pro Cond Light" w:eastAsia="DotumChe" w:hAnsi="Verdana Pro Cond Light" w:cs="Calibri"/>
      <w:color w:val="000000" w:themeColor="text1"/>
      <w:lang w:val="en-GB" w:eastAsia="en-GB"/>
    </w:rPr>
  </w:style>
  <w:style w:type="paragraph" w:styleId="Title">
    <w:name w:val="Title"/>
    <w:basedOn w:val="Normal"/>
    <w:next w:val="Normal"/>
    <w:link w:val="TitleChar"/>
    <w:uiPriority w:val="10"/>
    <w:qFormat/>
    <w:rsid w:val="009E2FEB"/>
    <w:pPr>
      <w:jc w:val="right"/>
    </w:pPr>
    <w:rPr>
      <w:caps/>
      <w:color w:val="357B73"/>
      <w:sz w:val="24"/>
      <w:szCs w:val="24"/>
    </w:rPr>
  </w:style>
  <w:style w:type="character" w:customStyle="1" w:styleId="TitleChar">
    <w:name w:val="Title Char"/>
    <w:basedOn w:val="DefaultParagraphFont"/>
    <w:link w:val="Title"/>
    <w:uiPriority w:val="10"/>
    <w:rsid w:val="009E2FEB"/>
    <w:rPr>
      <w:rFonts w:ascii="Verdana Pro Cond Light" w:eastAsia="DotumChe" w:hAnsi="Verdana Pro Cond Light" w:cs="Calibri"/>
      <w:caps/>
      <w:color w:val="357B73"/>
      <w:sz w:val="24"/>
      <w:szCs w:val="24"/>
      <w:lang w:val="en-GB" w:eastAsia="en-GB"/>
    </w:rPr>
  </w:style>
  <w:style w:type="paragraph" w:styleId="Subtitle">
    <w:name w:val="Subtitle"/>
    <w:basedOn w:val="Normal"/>
    <w:next w:val="Normal"/>
    <w:link w:val="SubtitleChar"/>
    <w:uiPriority w:val="11"/>
    <w:qFormat/>
    <w:rsid w:val="009E2FEB"/>
    <w:pPr>
      <w:jc w:val="right"/>
    </w:pPr>
    <w:rPr>
      <w:rFonts w:ascii="Verdana Pro SemiBold" w:hAnsi="Verdana Pro SemiBold"/>
      <w:b/>
      <w:bCs/>
      <w:color w:val="357B73"/>
      <w:sz w:val="36"/>
      <w:szCs w:val="36"/>
    </w:rPr>
  </w:style>
  <w:style w:type="character" w:customStyle="1" w:styleId="SubtitleChar">
    <w:name w:val="Subtitle Char"/>
    <w:basedOn w:val="DefaultParagraphFont"/>
    <w:link w:val="Subtitle"/>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DefaultParagraphFont"/>
    <w:rsid w:val="00576B4C"/>
  </w:style>
  <w:style w:type="paragraph" w:customStyle="1" w:styleId="Tablecaption">
    <w:name w:val="Table caption"/>
    <w:basedOn w:val="Normal"/>
    <w:link w:val="TablecaptionTegn"/>
    <w:uiPriority w:val="1"/>
    <w:qFormat/>
    <w:rsid w:val="00DD38C8"/>
    <w:pPr>
      <w:spacing w:before="100" w:beforeAutospacing="1"/>
    </w:pPr>
    <w:rPr>
      <w:rFonts w:eastAsia="Verdana Pro Cond Light" w:cs="Times New Roman"/>
      <w:b/>
      <w:bCs/>
      <w:color w:val="357B73"/>
      <w:lang w:eastAsia="nb-NO"/>
    </w:rPr>
  </w:style>
  <w:style w:type="character" w:customStyle="1" w:styleId="TablecaptionTegn">
    <w:name w:val="Table caption Tegn"/>
    <w:basedOn w:val="DefaultParagraphFont"/>
    <w:link w:val="Tablecaption"/>
    <w:uiPriority w:val="1"/>
    <w:rsid w:val="00DD38C8"/>
    <w:rPr>
      <w:rFonts w:ascii="Verdana Pro Cond Light" w:eastAsia="Verdana Pro Cond Light" w:hAnsi="Verdana Pro Cond Light" w:cs="Times New Roman"/>
      <w:b/>
      <w:bCs/>
      <w:color w:val="357B73"/>
      <w:lang w:val="en-GB" w:eastAsia="nb-NO"/>
    </w:rPr>
  </w:style>
  <w:style w:type="character" w:customStyle="1" w:styleId="Heading5Char">
    <w:name w:val="Heading 5 Char"/>
    <w:basedOn w:val="DefaultParagraphFont"/>
    <w:link w:val="Heading5"/>
    <w:uiPriority w:val="9"/>
    <w:rsid w:val="005A5507"/>
    <w:rPr>
      <w:rFonts w:asciiTheme="majorHAnsi" w:eastAsiaTheme="majorEastAsia" w:hAnsiTheme="majorHAnsi" w:cstheme="majorBidi"/>
      <w:color w:val="2F5496" w:themeColor="accent1" w:themeShade="BF"/>
      <w:lang w:val="en-GB" w:eastAsia="en-GB"/>
    </w:rPr>
  </w:style>
  <w:style w:type="table" w:customStyle="1" w:styleId="TableGrid3">
    <w:name w:val="Table Grid3"/>
    <w:basedOn w:val="TableNormal"/>
    <w:next w:val="TableGrid"/>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table" w:customStyle="1" w:styleId="TableGrid4">
    <w:name w:val="Table Grid4"/>
    <w:basedOn w:val="TableNormal"/>
    <w:next w:val="TableGrid"/>
    <w:uiPriority w:val="59"/>
    <w:rsid w:val="007D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458232358">
      <w:bodyDiv w:val="1"/>
      <w:marLeft w:val="0"/>
      <w:marRight w:val="0"/>
      <w:marTop w:val="0"/>
      <w:marBottom w:val="0"/>
      <w:divBdr>
        <w:top w:val="none" w:sz="0" w:space="0" w:color="auto"/>
        <w:left w:val="none" w:sz="0" w:space="0" w:color="auto"/>
        <w:bottom w:val="none" w:sz="0" w:space="0" w:color="auto"/>
        <w:right w:val="none" w:sz="0" w:space="0" w:color="auto"/>
      </w:divBdr>
      <w:divsChild>
        <w:div w:id="1772968376">
          <w:marLeft w:val="0"/>
          <w:marRight w:val="0"/>
          <w:marTop w:val="0"/>
          <w:marBottom w:val="0"/>
          <w:divBdr>
            <w:top w:val="none" w:sz="0" w:space="0" w:color="auto"/>
            <w:left w:val="none" w:sz="0" w:space="0" w:color="auto"/>
            <w:bottom w:val="none" w:sz="0" w:space="0" w:color="auto"/>
            <w:right w:val="none" w:sz="0" w:space="0" w:color="auto"/>
          </w:divBdr>
        </w:div>
        <w:div w:id="363753167">
          <w:marLeft w:val="0"/>
          <w:marRight w:val="0"/>
          <w:marTop w:val="0"/>
          <w:marBottom w:val="0"/>
          <w:divBdr>
            <w:top w:val="none" w:sz="0" w:space="0" w:color="auto"/>
            <w:left w:val="none" w:sz="0" w:space="0" w:color="auto"/>
            <w:bottom w:val="none" w:sz="0" w:space="0" w:color="auto"/>
            <w:right w:val="none" w:sz="0" w:space="0" w:color="auto"/>
          </w:divBdr>
        </w:div>
      </w:divsChild>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3001308">
      <w:bodyDiv w:val="1"/>
      <w:marLeft w:val="0"/>
      <w:marRight w:val="0"/>
      <w:marTop w:val="0"/>
      <w:marBottom w:val="0"/>
      <w:divBdr>
        <w:top w:val="none" w:sz="0" w:space="0" w:color="auto"/>
        <w:left w:val="none" w:sz="0" w:space="0" w:color="auto"/>
        <w:bottom w:val="none" w:sz="0" w:space="0" w:color="auto"/>
        <w:right w:val="none" w:sz="0" w:space="0" w:color="auto"/>
      </w:divBdr>
      <w:divsChild>
        <w:div w:id="1714960267">
          <w:marLeft w:val="0"/>
          <w:marRight w:val="0"/>
          <w:marTop w:val="0"/>
          <w:marBottom w:val="0"/>
          <w:divBdr>
            <w:top w:val="none" w:sz="0" w:space="0" w:color="auto"/>
            <w:left w:val="none" w:sz="0" w:space="0" w:color="auto"/>
            <w:bottom w:val="none" w:sz="0" w:space="0" w:color="auto"/>
            <w:right w:val="none" w:sz="0" w:space="0" w:color="auto"/>
          </w:divBdr>
        </w:div>
        <w:div w:id="1995063647">
          <w:marLeft w:val="0"/>
          <w:marRight w:val="0"/>
          <w:marTop w:val="0"/>
          <w:marBottom w:val="0"/>
          <w:divBdr>
            <w:top w:val="none" w:sz="0" w:space="0" w:color="auto"/>
            <w:left w:val="none" w:sz="0" w:space="0" w:color="auto"/>
            <w:bottom w:val="none" w:sz="0" w:space="0" w:color="auto"/>
            <w:right w:val="none" w:sz="0" w:space="0" w:color="auto"/>
          </w:divBdr>
        </w:div>
      </w:divsChild>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7.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doi.org/10.1080/1751825100362337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si/assets/ministrstva/MIZS/Dokumenti/Osnovna-sola/Ucni-nacrti/obvezni/UN_kemija.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yperlink" Target="http://pefprints.pef.uni-lj.si/3071/1/Vklju%C4%8Devanje_goriv_prihodnosti_v_pouk_kemije_diplomsko_delo__Konda_Mojca.pdf" TargetMode="External"/><Relationship Id="rId28" Type="http://schemas.openxmlformats.org/officeDocument/2006/relationships/hyperlink" Target="https://www.gov.si/assets/ministrstva/MIZS/Dokumenti/Osnovna-sola/Ucni-nacrti/obvezni/UN_kemija.pdf" TargetMode="Externa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pefprints.pef.uni-lj.si/3071/1/Vklju%C4%8Devanje_goriv_prihodnosti_v_pouk_kemije_diplomsko_delo__Konda_MojMo.pdf" TargetMode="External"/><Relationship Id="rId30" Type="http://schemas.openxmlformats.org/officeDocument/2006/relationships/hyperlink" Target="http://educa.fc.up.pt/documentosQV/EV/Construction%20of%20Green%20Star_6_points_GSAI.xlsx" TargetMode="Externa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jpeg"/><Relationship Id="rId4" Type="http://schemas.openxmlformats.org/officeDocument/2006/relationships/hyperlink" Target="http://www.chesse.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jpeg"/><Relationship Id="rId4" Type="http://schemas.openxmlformats.org/officeDocument/2006/relationships/hyperlink" Target="http://www.ches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3.xml><?xml version="1.0" encoding="utf-8"?>
<ds:datastoreItem xmlns:ds="http://schemas.openxmlformats.org/officeDocument/2006/customXml" ds:itemID="{71CF6AF7-D8BF-48CE-88C5-3C9A1608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5.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3770</Words>
  <Characters>19985</Characters>
  <Application>Microsoft Office Word</Application>
  <DocSecurity>0</DocSecurity>
  <Lines>166</Lines>
  <Paragraphs>47</Paragraphs>
  <ScaleCrop>false</ScaleCrop>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3</cp:revision>
  <dcterms:created xsi:type="dcterms:W3CDTF">2023-02-27T13:58:00Z</dcterms:created>
  <dcterms:modified xsi:type="dcterms:W3CDTF">2023-02-27T14:04:00Z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